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2D" w:rsidRPr="00A93CC6" w:rsidRDefault="00A73C2D" w:rsidP="00514608">
      <w:pPr>
        <w:widowControl w:val="0"/>
        <w:pBdr>
          <w:bottom w:val="single" w:sz="6" w:space="1" w:color="auto"/>
        </w:pBdr>
        <w:spacing w:after="0" w:line="240" w:lineRule="atLeast"/>
        <w:jc w:val="right"/>
        <w:rPr>
          <w:rFonts w:ascii="Times New Roman" w:hAnsi="Times New Roman"/>
          <w:b/>
          <w:i/>
          <w:sz w:val="28"/>
          <w:szCs w:val="28"/>
          <w:lang w:eastAsia="ru-RU"/>
        </w:rPr>
      </w:pPr>
      <w:r w:rsidRPr="00A93CC6">
        <w:rPr>
          <w:rFonts w:ascii="Times New Roman" w:hAnsi="Times New Roman"/>
          <w:i/>
          <w:sz w:val="28"/>
          <w:szCs w:val="28"/>
          <w:lang w:eastAsia="ru-RU"/>
        </w:rPr>
        <w:t>Проект</w:t>
      </w:r>
    </w:p>
    <w:p w:rsidR="00A73C2D" w:rsidRPr="00A93CC6" w:rsidRDefault="00A73C2D" w:rsidP="00514608">
      <w:pPr>
        <w:widowControl w:val="0"/>
        <w:pBdr>
          <w:bottom w:val="single" w:sz="6" w:space="1" w:color="auto"/>
        </w:pBdr>
        <w:spacing w:after="0" w:line="240" w:lineRule="atLeast"/>
        <w:jc w:val="center"/>
        <w:rPr>
          <w:rFonts w:ascii="Times New Roman" w:hAnsi="Times New Roman"/>
          <w:b/>
          <w:i/>
          <w:sz w:val="28"/>
          <w:szCs w:val="28"/>
          <w:lang w:eastAsia="ru-RU"/>
        </w:rPr>
      </w:pPr>
      <w:r w:rsidRPr="00DE6460">
        <w:rPr>
          <w:rFonts w:ascii="Times New Roman" w:hAnsi="Times New Roman"/>
          <w:b/>
          <w:i/>
          <w:noProof/>
          <w:sz w:val="20"/>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1pt;height:69pt;visibility:visible">
            <v:imagedata r:id="rId7" o:title=""/>
          </v:shape>
        </w:pict>
      </w:r>
    </w:p>
    <w:p w:rsidR="00A73C2D" w:rsidRPr="00A93CC6" w:rsidRDefault="00A73C2D" w:rsidP="00514608">
      <w:pPr>
        <w:widowControl w:val="0"/>
        <w:pBdr>
          <w:bottom w:val="single" w:sz="6" w:space="1" w:color="auto"/>
        </w:pBdr>
        <w:spacing w:after="0" w:line="240" w:lineRule="atLeast"/>
        <w:jc w:val="both"/>
        <w:rPr>
          <w:rFonts w:ascii="Times New Roman" w:hAnsi="Times New Roman"/>
          <w:b/>
          <w:sz w:val="16"/>
          <w:szCs w:val="16"/>
          <w:lang w:eastAsia="ru-RU"/>
        </w:rPr>
      </w:pPr>
    </w:p>
    <w:p w:rsidR="00A73C2D" w:rsidRPr="00A93CC6" w:rsidRDefault="00A73C2D" w:rsidP="00514608">
      <w:pPr>
        <w:widowControl w:val="0"/>
        <w:pBdr>
          <w:bottom w:val="single" w:sz="6" w:space="1" w:color="auto"/>
        </w:pBdr>
        <w:spacing w:after="0" w:line="240" w:lineRule="atLeast"/>
        <w:jc w:val="center"/>
        <w:rPr>
          <w:rFonts w:ascii="Times New Roman" w:hAnsi="Times New Roman"/>
          <w:b/>
          <w:sz w:val="28"/>
          <w:szCs w:val="28"/>
          <w:lang w:eastAsia="ru-RU"/>
        </w:rPr>
      </w:pPr>
      <w:r w:rsidRPr="00A93CC6">
        <w:rPr>
          <w:rFonts w:ascii="Times New Roman" w:hAnsi="Times New Roman"/>
          <w:b/>
          <w:sz w:val="28"/>
          <w:szCs w:val="28"/>
          <w:lang w:eastAsia="ru-RU"/>
        </w:rPr>
        <w:t>ГОСУДАРСТВЕННАЯ ДУМА ФЕДЕРАЛЬНОГО СОБРАНИЯ РОССИЙСКОЙ ФЕДЕРАЦИИ</w:t>
      </w:r>
    </w:p>
    <w:p w:rsidR="00A73C2D" w:rsidRPr="00A93CC6" w:rsidRDefault="00A73C2D" w:rsidP="00514608">
      <w:pPr>
        <w:widowControl w:val="0"/>
        <w:pBdr>
          <w:bottom w:val="single" w:sz="6" w:space="1" w:color="auto"/>
        </w:pBdr>
        <w:spacing w:after="0" w:line="240" w:lineRule="atLeast"/>
        <w:jc w:val="center"/>
        <w:rPr>
          <w:rFonts w:ascii="Times New Roman" w:hAnsi="Times New Roman"/>
          <w:b/>
          <w:sz w:val="28"/>
          <w:szCs w:val="28"/>
          <w:lang w:eastAsia="ru-RU"/>
        </w:rPr>
      </w:pPr>
      <w:r w:rsidRPr="00A93CC6">
        <w:rPr>
          <w:rFonts w:ascii="Times New Roman" w:hAnsi="Times New Roman"/>
          <w:b/>
          <w:sz w:val="28"/>
          <w:szCs w:val="28"/>
          <w:lang w:eastAsia="ru-RU"/>
        </w:rPr>
        <w:t xml:space="preserve">Комитет по федеративному устройству и вопросам </w:t>
      </w:r>
      <w:r w:rsidRPr="00A93CC6">
        <w:rPr>
          <w:rFonts w:ascii="Times New Roman" w:hAnsi="Times New Roman"/>
          <w:b/>
          <w:sz w:val="28"/>
          <w:szCs w:val="28"/>
          <w:lang w:eastAsia="ru-RU"/>
        </w:rPr>
        <w:br/>
        <w:t>местного самоуправления</w:t>
      </w:r>
    </w:p>
    <w:p w:rsidR="00A73C2D" w:rsidRPr="00A93CC6" w:rsidRDefault="00A73C2D" w:rsidP="00514608">
      <w:pPr>
        <w:widowControl w:val="0"/>
        <w:pBdr>
          <w:bottom w:val="single" w:sz="6" w:space="1" w:color="auto"/>
        </w:pBdr>
        <w:spacing w:after="0" w:line="240" w:lineRule="atLeast"/>
        <w:jc w:val="center"/>
        <w:rPr>
          <w:rFonts w:ascii="Times New Roman" w:hAnsi="Times New Roman"/>
          <w:b/>
          <w:sz w:val="28"/>
          <w:szCs w:val="28"/>
          <w:lang w:eastAsia="ru-RU"/>
        </w:rPr>
      </w:pPr>
    </w:p>
    <w:p w:rsidR="00A73C2D" w:rsidRPr="00A93CC6" w:rsidRDefault="00A73C2D" w:rsidP="00514608">
      <w:pPr>
        <w:widowControl w:val="0"/>
        <w:pBdr>
          <w:bottom w:val="single" w:sz="6" w:space="1" w:color="auto"/>
        </w:pBdr>
        <w:spacing w:after="0" w:line="240" w:lineRule="atLeast"/>
        <w:jc w:val="center"/>
        <w:rPr>
          <w:rFonts w:ascii="Times New Roman" w:hAnsi="Times New Roman"/>
          <w:b/>
          <w:sz w:val="28"/>
          <w:szCs w:val="28"/>
          <w:lang w:eastAsia="ru-RU"/>
        </w:rPr>
      </w:pPr>
      <w:r w:rsidRPr="00A93CC6">
        <w:rPr>
          <w:rFonts w:ascii="Times New Roman" w:hAnsi="Times New Roman"/>
          <w:b/>
          <w:sz w:val="28"/>
          <w:szCs w:val="28"/>
          <w:lang w:eastAsia="ru-RU"/>
        </w:rPr>
        <w:t>совместно с Комиссией по территориальному развитию и местному самоуправлению Общественной палаты Российской Федерации</w:t>
      </w:r>
    </w:p>
    <w:p w:rsidR="00A73C2D" w:rsidRPr="00A93CC6" w:rsidRDefault="00A73C2D" w:rsidP="00514608">
      <w:pPr>
        <w:widowControl w:val="0"/>
        <w:pBdr>
          <w:bottom w:val="single" w:sz="6" w:space="1" w:color="auto"/>
        </w:pBdr>
        <w:spacing w:after="0" w:line="240" w:lineRule="atLeast"/>
        <w:jc w:val="center"/>
        <w:rPr>
          <w:rFonts w:ascii="Times New Roman" w:hAnsi="Times New Roman"/>
          <w:b/>
          <w:sz w:val="28"/>
          <w:szCs w:val="28"/>
          <w:lang w:eastAsia="ru-RU"/>
        </w:rPr>
      </w:pPr>
    </w:p>
    <w:p w:rsidR="00A73C2D" w:rsidRPr="00A93CC6" w:rsidRDefault="00A73C2D" w:rsidP="00514608">
      <w:pPr>
        <w:widowControl w:val="0"/>
        <w:spacing w:after="0" w:line="240" w:lineRule="atLeast"/>
        <w:jc w:val="center"/>
        <w:rPr>
          <w:rFonts w:ascii="Times New Roman" w:hAnsi="Times New Roman"/>
          <w:b/>
          <w:sz w:val="28"/>
          <w:szCs w:val="28"/>
          <w:lang w:eastAsia="ru-RU"/>
        </w:rPr>
      </w:pPr>
    </w:p>
    <w:p w:rsidR="00A73C2D" w:rsidRPr="00A93CC6" w:rsidRDefault="00A73C2D" w:rsidP="00514608">
      <w:pPr>
        <w:widowControl w:val="0"/>
        <w:spacing w:after="0" w:line="240" w:lineRule="atLeast"/>
        <w:jc w:val="center"/>
        <w:rPr>
          <w:rFonts w:ascii="Times New Roman" w:hAnsi="Times New Roman"/>
          <w:b/>
          <w:sz w:val="28"/>
          <w:szCs w:val="28"/>
          <w:lang w:eastAsia="ru-RU"/>
        </w:rPr>
      </w:pPr>
      <w:r w:rsidRPr="00A93CC6">
        <w:rPr>
          <w:rFonts w:ascii="Times New Roman" w:hAnsi="Times New Roman"/>
          <w:b/>
          <w:sz w:val="28"/>
          <w:szCs w:val="28"/>
          <w:lang w:eastAsia="ru-RU"/>
        </w:rPr>
        <w:t>К О Н Ф Е Р Е Н Ц И Я</w:t>
      </w:r>
    </w:p>
    <w:p w:rsidR="00A73C2D" w:rsidRPr="00A93CC6" w:rsidRDefault="00A73C2D" w:rsidP="00514608">
      <w:pPr>
        <w:widowControl w:val="0"/>
        <w:spacing w:after="0" w:line="240" w:lineRule="atLeast"/>
        <w:jc w:val="center"/>
        <w:rPr>
          <w:rFonts w:ascii="Times New Roman" w:hAnsi="Times New Roman"/>
          <w:b/>
          <w:bCs/>
          <w:sz w:val="28"/>
          <w:szCs w:val="28"/>
          <w:lang w:eastAsia="ru-RU"/>
        </w:rPr>
      </w:pPr>
      <w:r w:rsidRPr="00A93CC6">
        <w:rPr>
          <w:rFonts w:ascii="Times New Roman" w:hAnsi="Times New Roman"/>
          <w:b/>
          <w:bCs/>
          <w:sz w:val="28"/>
          <w:szCs w:val="28"/>
          <w:lang w:eastAsia="ru-RU"/>
        </w:rPr>
        <w:t>на тему:</w:t>
      </w:r>
      <w:bookmarkStart w:id="0" w:name="bookmark4"/>
      <w:r w:rsidRPr="00A93CC6">
        <w:rPr>
          <w:rFonts w:ascii="Times New Roman" w:hAnsi="Times New Roman"/>
          <w:b/>
          <w:bCs/>
          <w:sz w:val="28"/>
          <w:szCs w:val="28"/>
          <w:lang w:eastAsia="ru-RU"/>
        </w:rPr>
        <w:t>«</w:t>
      </w:r>
      <w:bookmarkEnd w:id="0"/>
      <w:r w:rsidRPr="00A93CC6">
        <w:rPr>
          <w:rFonts w:ascii="Times New Roman" w:hAnsi="Times New Roman"/>
          <w:b/>
          <w:bCs/>
          <w:sz w:val="28"/>
          <w:szCs w:val="28"/>
          <w:lang w:eastAsia="ru-RU"/>
        </w:rPr>
        <w:t xml:space="preserve">Вопросы государственной политики Российской Федерации </w:t>
      </w:r>
    </w:p>
    <w:p w:rsidR="00A73C2D" w:rsidRPr="00A93CC6" w:rsidRDefault="00A73C2D" w:rsidP="00514608">
      <w:pPr>
        <w:widowControl w:val="0"/>
        <w:spacing w:after="0" w:line="240" w:lineRule="atLeast"/>
        <w:jc w:val="center"/>
        <w:rPr>
          <w:rFonts w:ascii="Times New Roman" w:hAnsi="Times New Roman"/>
          <w:b/>
          <w:bCs/>
          <w:sz w:val="28"/>
          <w:szCs w:val="28"/>
          <w:lang w:eastAsia="ru-RU"/>
        </w:rPr>
      </w:pPr>
      <w:r w:rsidRPr="00A93CC6">
        <w:rPr>
          <w:rFonts w:ascii="Times New Roman" w:hAnsi="Times New Roman"/>
          <w:b/>
          <w:bCs/>
          <w:sz w:val="28"/>
          <w:szCs w:val="28"/>
          <w:lang w:eastAsia="ru-RU"/>
        </w:rPr>
        <w:t xml:space="preserve">в области развития местного самоуправления </w:t>
      </w:r>
    </w:p>
    <w:p w:rsidR="00A73C2D" w:rsidRPr="00A93CC6" w:rsidRDefault="00A73C2D" w:rsidP="00514608">
      <w:pPr>
        <w:widowControl w:val="0"/>
        <w:spacing w:after="0" w:line="240" w:lineRule="atLeast"/>
        <w:jc w:val="center"/>
        <w:rPr>
          <w:rFonts w:ascii="Times New Roman" w:hAnsi="Times New Roman"/>
          <w:b/>
          <w:bCs/>
          <w:sz w:val="28"/>
          <w:szCs w:val="28"/>
          <w:lang w:eastAsia="ru-RU"/>
        </w:rPr>
      </w:pPr>
      <w:r w:rsidRPr="00A93CC6">
        <w:rPr>
          <w:rFonts w:ascii="Times New Roman" w:hAnsi="Times New Roman"/>
          <w:b/>
          <w:bCs/>
          <w:sz w:val="28"/>
          <w:szCs w:val="28"/>
          <w:lang w:eastAsia="ru-RU"/>
        </w:rPr>
        <w:t>на среднесрочный период»</w:t>
      </w:r>
    </w:p>
    <w:p w:rsidR="00A73C2D" w:rsidRPr="00A93CC6" w:rsidRDefault="00A73C2D" w:rsidP="00514608">
      <w:pPr>
        <w:widowControl w:val="0"/>
        <w:spacing w:after="0" w:line="240" w:lineRule="atLeast"/>
        <w:jc w:val="center"/>
        <w:rPr>
          <w:rFonts w:ascii="Times New Roman" w:hAnsi="Times New Roman"/>
          <w:b/>
          <w:bCs/>
          <w:sz w:val="28"/>
          <w:szCs w:val="28"/>
          <w:lang w:eastAsia="ru-RU"/>
        </w:rPr>
      </w:pPr>
    </w:p>
    <w:p w:rsidR="00A73C2D" w:rsidRPr="00A93CC6" w:rsidRDefault="00A73C2D" w:rsidP="00514608">
      <w:pPr>
        <w:widowControl w:val="0"/>
        <w:spacing w:after="0" w:line="240" w:lineRule="atLeast"/>
        <w:jc w:val="center"/>
        <w:rPr>
          <w:rFonts w:ascii="Times New Roman" w:hAnsi="Times New Roman"/>
          <w:bCs/>
          <w:i/>
          <w:sz w:val="28"/>
          <w:szCs w:val="28"/>
          <w:lang w:eastAsia="ru-RU"/>
        </w:rPr>
      </w:pPr>
      <w:r w:rsidRPr="00A93CC6">
        <w:rPr>
          <w:rFonts w:ascii="Times New Roman" w:hAnsi="Times New Roman"/>
          <w:bCs/>
          <w:i/>
          <w:sz w:val="28"/>
          <w:szCs w:val="28"/>
          <w:lang w:eastAsia="ru-RU"/>
        </w:rPr>
        <w:t>23ноября 2020 г.   г. Москва</w:t>
      </w:r>
    </w:p>
    <w:p w:rsidR="00A73C2D" w:rsidRPr="00A93CC6" w:rsidRDefault="00A73C2D" w:rsidP="00514608">
      <w:pPr>
        <w:widowControl w:val="0"/>
        <w:spacing w:after="0" w:line="240" w:lineRule="atLeast"/>
        <w:jc w:val="center"/>
        <w:rPr>
          <w:rFonts w:ascii="Times New Roman" w:hAnsi="Times New Roman"/>
          <w:bCs/>
          <w:sz w:val="24"/>
          <w:szCs w:val="24"/>
          <w:lang w:eastAsia="ru-RU"/>
        </w:rPr>
      </w:pPr>
    </w:p>
    <w:p w:rsidR="00A73C2D" w:rsidRPr="00A93CC6" w:rsidRDefault="00A73C2D" w:rsidP="00514608">
      <w:pPr>
        <w:widowControl w:val="0"/>
        <w:spacing w:after="0" w:line="240" w:lineRule="atLeast"/>
        <w:jc w:val="center"/>
        <w:outlineLvl w:val="0"/>
        <w:rPr>
          <w:rFonts w:ascii="Times New Roman" w:hAnsi="Times New Roman"/>
          <w:b/>
          <w:bCs/>
          <w:iCs/>
          <w:caps/>
          <w:sz w:val="28"/>
          <w:szCs w:val="28"/>
          <w:lang w:eastAsia="ru-RU"/>
        </w:rPr>
      </w:pPr>
      <w:r w:rsidRPr="00A93CC6">
        <w:rPr>
          <w:rFonts w:ascii="Times New Roman" w:hAnsi="Times New Roman"/>
          <w:b/>
          <w:bCs/>
          <w:iCs/>
          <w:caps/>
          <w:sz w:val="28"/>
          <w:szCs w:val="28"/>
          <w:lang w:eastAsia="ru-RU"/>
        </w:rPr>
        <w:t>Р е к о м е н д а ц и и</w:t>
      </w:r>
    </w:p>
    <w:p w:rsidR="00A73C2D" w:rsidRPr="00A93CC6" w:rsidRDefault="00A73C2D" w:rsidP="00514608">
      <w:pPr>
        <w:widowControl w:val="0"/>
        <w:spacing w:after="0" w:line="240" w:lineRule="atLeast"/>
        <w:ind w:firstLine="709"/>
        <w:jc w:val="both"/>
        <w:rPr>
          <w:rFonts w:ascii="Times New Roman" w:hAnsi="Times New Roman"/>
          <w:sz w:val="28"/>
          <w:szCs w:val="28"/>
        </w:rPr>
      </w:pP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Рассмотрев и обсудив вопрос дальнейшего развития местного самоуправления в Российской Федерации, в том числе в свете происходящих процессов, связанных с корректировкой положений Конституции Российской Федерации и действующего федерального законодательства в области местного самоуправления, а также возможные перспективы и содержание проекта Основ государственной политики Российской Федерации в области развития местного самоуправления до 2030 года (далее – Основы), поручение о разработке которого дано Президентом Российской Федерации В.В.Путиным по итогам заседания Совета по развитию местного самоуправления 30 января 2020 года, в том числе </w:t>
      </w:r>
      <w:r w:rsidRPr="00A93CC6">
        <w:rPr>
          <w:rFonts w:ascii="Times New Roman" w:hAnsi="Times New Roman"/>
          <w:sz w:val="27"/>
          <w:szCs w:val="27"/>
        </w:rPr>
        <w:br/>
        <w:t xml:space="preserve">с учетом анализа предшествующей практики формирования правовых институтов, составляющих в своей системной взаимосвязи модель местного самоуправления Российской Федерации, включающей территориальные, организационные (прежде всего организационно-властные), компетенционные, финансово-экономические основы местного самоуправления, вопросы взаимодействия с государством </w:t>
      </w:r>
      <w:r w:rsidRPr="00A93CC6">
        <w:rPr>
          <w:rFonts w:ascii="Times New Roman" w:hAnsi="Times New Roman"/>
          <w:sz w:val="27"/>
          <w:szCs w:val="27"/>
        </w:rPr>
        <w:br/>
        <w:t>и межмуниципального сотрудничества, ответственности органов и должностных лиц местного самоуправления, развития институтов местного гражданского общества как институтов местного самоуправления и взаимодействия муниципалитетов с ними,участники конференции отмечают следующее.</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 Российской Федерации нет ни одного более или менее значимого вопроса экономического, социального, экологического или иного характера, который мог бы быть решен вне преломления через призму федеративных отношений </w:t>
      </w:r>
      <w:r w:rsidRPr="00A93CC6">
        <w:rPr>
          <w:rFonts w:ascii="Times New Roman" w:hAnsi="Times New Roman"/>
          <w:sz w:val="27"/>
          <w:szCs w:val="27"/>
        </w:rPr>
        <w:br/>
        <w:t xml:space="preserve">и местного самоуправления, без учета специфики построения единой системы публичной власти в государстве федеративного типа. Это определяется не только обширным кругом вопросов, который отнесен Конституцией Российской Федерации (статья 72) к кругу полномочий по вопросам совместного ведения Российской Федерации и ее субъектов. Значимость федеративных отношений диктуется также большим разнообразием в условиях и уровне развития субъектов федерации и муниципалитетов, высокой степенью зависимости большинства </w:t>
      </w:r>
      <w:r w:rsidRPr="00A93CC6">
        <w:rPr>
          <w:rFonts w:ascii="Times New Roman" w:hAnsi="Times New Roman"/>
          <w:sz w:val="27"/>
          <w:szCs w:val="27"/>
        </w:rPr>
        <w:br/>
        <w:t xml:space="preserve">из них от различных финансово-бюджетных и иных взаимодействий </w:t>
      </w:r>
      <w:r w:rsidRPr="00A93CC6">
        <w:rPr>
          <w:rFonts w:ascii="Times New Roman" w:hAnsi="Times New Roman"/>
          <w:sz w:val="27"/>
          <w:szCs w:val="27"/>
        </w:rPr>
        <w:br/>
        <w:t>с федеральным центром. В этом смысле постоянное совершенствование федеративных отношений и местного самоуправления – это необходимая предпосылка к практическому достижению всех целей развития Российской Федерации в целом, включая и приоритеты ее безопасности.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Применительно к решению данной задачи в современных условиях принципиально важным представляется, во-первых, переход к системе стратегического планирования на всех уровнях публичной власти (включая региональный и муниципальный), обозначенный принятием и последующей корректировкой Федерального закона от 28 июня 2014 г. № 172-ФЗ </w:t>
      </w:r>
      <w:r w:rsidRPr="00A93CC6">
        <w:rPr>
          <w:rFonts w:ascii="Times New Roman" w:hAnsi="Times New Roman"/>
          <w:sz w:val="27"/>
          <w:szCs w:val="27"/>
        </w:rPr>
        <w:br/>
        <w:t xml:space="preserve">«О стратегическом планировании в Российской Федерации». Положения этого Закона дают все основания полагать, что необходимым элементом долговременного стратегирования должно стать также и совершенствование экономико-правовых основ федеративных отношений, а также развитие муниципалитетов в стране.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Вторым важным обстоятельством является принятие новых ключевых документов по вопросам национальной безопасности Российской Федерации, что позволяет определить эффективность всех компонентов федеративных отношений и местного самоуправления как одно из главных условий такой безопасности </w:t>
      </w:r>
      <w:r w:rsidRPr="00A93CC6">
        <w:rPr>
          <w:rFonts w:ascii="Times New Roman" w:hAnsi="Times New Roman"/>
          <w:sz w:val="27"/>
          <w:szCs w:val="27"/>
        </w:rPr>
        <w:br/>
        <w:t xml:space="preserve">во всех ее составляющих. Данные документы формируют институционально-правовую основу и содержательный вектор для дальнейшего развития </w:t>
      </w:r>
      <w:r w:rsidRPr="00A93CC6">
        <w:rPr>
          <w:rFonts w:ascii="Times New Roman" w:hAnsi="Times New Roman"/>
          <w:sz w:val="27"/>
          <w:szCs w:val="27"/>
        </w:rPr>
        <w:br/>
        <w:t>и совершенствования законодательства в сфере федеративного устройства, федеративных отношений, регионального развития и местного самоуправления.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 настоящее время одними из ключевых моментов в указанной сфере являются утвержденная распоряжением Правительства Российской Федерации </w:t>
      </w:r>
      <w:r w:rsidRPr="00A93CC6">
        <w:rPr>
          <w:rFonts w:ascii="Times New Roman" w:hAnsi="Times New Roman"/>
          <w:sz w:val="27"/>
          <w:szCs w:val="27"/>
        </w:rPr>
        <w:br/>
        <w:t>от 13 февраля 2019 г. № 207-р Стратегия пространственного развития Российской Федерации на период до 2025 года, а также поручение Президента Российской Федерации о подготовке новой редакции Стратегии национальной безопасности Российской Федерации с уточненными формулировками национальных интересов России.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С позиций федеративных отношений и вопросов местного самоуправления участники конференции полагают, что к национальным интересам Российской Федерации на средне- и долгосрочную перспективу, среди прочего, могут быть отнесены:</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повышение устойчивости национальной системы расселения путем развития городов и сельских территорий, а в целом – сохранение и развитие поселенческого каркаса страны;</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развитие крупных городов и сопутствующих им городских агломераций, улучшение их инфраструктуры и дорожно-транспортной связанности населенных пунктов агломерации путем развития дорожной сети и повышения ее качества, развития общественного транспорта; ускорение экономического развития Российской Федерации за счет раскрытия имеющегося экономического потенциала крупнейших и крупных городских агломераций;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улучшение условий жизни жителей малых городов и сельских поселений путем устойчивого сокращения доли непригодного для проживания жилищного фонда, повышения уровня благоустройства, обеспечения социальной </w:t>
      </w:r>
      <w:r w:rsidRPr="00A93CC6">
        <w:rPr>
          <w:rFonts w:ascii="Times New Roman" w:hAnsi="Times New Roman"/>
          <w:sz w:val="27"/>
          <w:szCs w:val="27"/>
        </w:rPr>
        <w:br/>
        <w:t>и коммунальной инфраструктурой, в том числе школой, учреждением здравоохранения (как минимум, фельдшерско-акушерским пунктом для сельских поселений), чему особое внимание уделено и в обновленной редакции Конституции Российской Федерации, информационно-культурно-досуговым центром (современным клубом), многофункциональным центром предоставления услуг, почтой, отделениембанка, участковым полицейским, а также водоснабжением и водоотведением, газо-, энергоснабжением; повышение транспортной доступности малых городов и сельских территорий за счет развития и улучшения качества сети региональных и местных дорог, стимулирования развития общественного транспорта;повышение информационно-коммуникационной доступности для малых городов и сельских территорий (современные и качественные интернет-технологии должны дойти до каждого города и села);</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развитие малых и средних городов, а также крупных сельских населенных пунктов как межмуниципальных обслуживающих центров для сельских территорий, обеспечивающих население и предпринимателей необходимыми видами услуг; повышение конкурентоспособности экономики малых городов </w:t>
      </w:r>
      <w:r w:rsidRPr="00A93CC6">
        <w:rPr>
          <w:rFonts w:ascii="Times New Roman" w:hAnsi="Times New Roman"/>
          <w:sz w:val="27"/>
          <w:szCs w:val="27"/>
        </w:rPr>
        <w:br/>
        <w:t xml:space="preserve">и сельских территорий, в том числе путем продвижения уникальных локальных (местных) брендов; развитие потребительской, кредитной и иных форм кооперации, фермерства, повышение доступности для малых и средних товаропроизводителей рынков сбыта сельскохозяйственной продукции, как </w:t>
      </w:r>
      <w:r w:rsidRPr="00A93CC6">
        <w:rPr>
          <w:rFonts w:ascii="Times New Roman" w:hAnsi="Times New Roman"/>
          <w:sz w:val="27"/>
          <w:szCs w:val="27"/>
        </w:rPr>
        <w:br/>
        <w:t>в малых, так и в больших городах;</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поддержка субъектов малого и среднего предпринимательства, самозанятых граждан, социально ориентированных некоммерческих организаций и социальных предприятий, с одновременным определением источников компенсации выпадающих доходов для муниципалитетов, связанных </w:t>
      </w:r>
      <w:r w:rsidRPr="00A93CC6">
        <w:rPr>
          <w:rFonts w:ascii="Times New Roman" w:hAnsi="Times New Roman"/>
          <w:sz w:val="27"/>
          <w:szCs w:val="27"/>
        </w:rPr>
        <w:br/>
        <w:t>с реализацией органами местного самоуправления мер поддержки указанным субъектам;</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внедрение эффективных механизмов сотрудничества территориальных </w:t>
      </w:r>
      <w:r w:rsidRPr="00A93CC6">
        <w:rPr>
          <w:rFonts w:ascii="Times New Roman" w:hAnsi="Times New Roman"/>
          <w:sz w:val="27"/>
          <w:szCs w:val="27"/>
        </w:rPr>
        <w:br/>
        <w:t xml:space="preserve">и функциональных организованных местных сообществ (ТОСы, старосты сельских населенных пунктов, волонтерские (добровольческие) организации, спортивные, молодежные, ветеранские, родительские и т.п. сообщества) </w:t>
      </w:r>
      <w:r w:rsidRPr="00A93CC6">
        <w:rPr>
          <w:rFonts w:ascii="Times New Roman" w:hAnsi="Times New Roman"/>
          <w:sz w:val="27"/>
          <w:szCs w:val="27"/>
        </w:rPr>
        <w:br/>
        <w:t>с органами публичной власти всех уровней;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сохранение природного и культурного наследия, а также содействие сохранению, возрождению и развитию народных художественных промыслов;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повышение доступности услуг отраслей социальной сферы – здравоохранения (в том числе обеспечения органами местного самоуправления </w:t>
      </w:r>
      <w:r w:rsidRPr="00A93CC6">
        <w:rPr>
          <w:rFonts w:ascii="Times New Roman" w:hAnsi="Times New Roman"/>
          <w:sz w:val="27"/>
          <w:szCs w:val="27"/>
        </w:rPr>
        <w:br/>
        <w:t>в пределах своей компетенции доступности медицинской помощи), образования, культуры, физической культуры и спорта, социального обслуживания;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обеспечение национальной безопасности Российской Федерации за счет социально-экономического развития геостратегических территорий (Север </w:t>
      </w:r>
      <w:r w:rsidRPr="00A93CC6">
        <w:rPr>
          <w:rFonts w:ascii="Times New Roman" w:hAnsi="Times New Roman"/>
          <w:sz w:val="27"/>
          <w:szCs w:val="27"/>
        </w:rPr>
        <w:br/>
        <w:t>и Дальний Восток, Арктика, акватория Северного морского пути, Калининградская область, Республика Крым, республики Северо-Кавказского федерального округа);</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развитие стратегического планирования на всех уровнях управления, включая муниципальный, с синхронизацией и взаимувязкой документов стратегического планирования федерального, регионального и местного уровней;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совершенствование бюджетно-налоговой системы, в том числе через дальнейшее четкое разграничение полномочий между уровнями публичной власти, как следствие, достижение соотношения расходных обязательств регионов и муниципалитетов их доходным источникам и формирование (введение) бюджетов развития на всех уровнях публичной власти (10 – 20% от собственных доходов).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О стратегической важности развития федеративных отношений и местного самоуправления свидетельствуют и послания Президента России Федеральному Собранию Российской Федерации от 1 марта 2018 года, от 20 февраля 2019 года </w:t>
      </w:r>
      <w:r w:rsidRPr="00A93CC6">
        <w:rPr>
          <w:rFonts w:ascii="Times New Roman" w:hAnsi="Times New Roman"/>
          <w:sz w:val="27"/>
          <w:szCs w:val="27"/>
        </w:rPr>
        <w:br/>
        <w:t>и от 15 января 2020 года, в которых вопросам взаимодействия всех уровней публичной власти, а также развития местного самоуправления уделено значительное внимание.</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И, конечно же, не менее важна в этом направлении и дата 1 июля 2020 года, когда в результате общероссийского голосования была выявлена позиция граждан России о поддержке принятых поправок к Конституции Российской Федерации, которые в немалой степени затрагивают и уровень местного самоуправления. </w:t>
      </w:r>
      <w:r w:rsidRPr="00A93CC6">
        <w:rPr>
          <w:rFonts w:ascii="Times New Roman" w:hAnsi="Times New Roman"/>
          <w:sz w:val="27"/>
          <w:szCs w:val="27"/>
        </w:rPr>
        <w:br/>
        <w:t xml:space="preserve">По итогам одобрения изменений в Конституцию Российской Федерации, издания Президентом России Указа от 3 июля 2020 г. № 445 «Об официальном опубликовании Конституции Российской Федерации с внесенными в нее поправками» с указанием даты вступления соответствующих поправок в силу </w:t>
      </w:r>
      <w:r w:rsidRPr="00A93CC6">
        <w:rPr>
          <w:rFonts w:ascii="Times New Roman" w:hAnsi="Times New Roman"/>
          <w:sz w:val="27"/>
          <w:szCs w:val="27"/>
        </w:rPr>
        <w:br/>
        <w:t xml:space="preserve">4 июля 2020 года, предстоит серьезная и кропотливая работа по корректировке достаточно большого массива действующего законодательства в сфере местного самоуправления и смежных отраслей права. Речь прежде всего идет </w:t>
      </w:r>
      <w:r w:rsidRPr="00A93CC6">
        <w:rPr>
          <w:rFonts w:ascii="Times New Roman" w:hAnsi="Times New Roman"/>
          <w:sz w:val="27"/>
          <w:szCs w:val="27"/>
        </w:rPr>
        <w:br/>
        <w:t xml:space="preserve">об организации и функционировании единой системы публичной власти, </w:t>
      </w:r>
      <w:r w:rsidRPr="00A93CC6">
        <w:rPr>
          <w:rFonts w:ascii="Times New Roman" w:hAnsi="Times New Roman"/>
          <w:sz w:val="27"/>
          <w:szCs w:val="27"/>
        </w:rPr>
        <w:br/>
        <w:t xml:space="preserve">об осуществлении взаимодействия всех уровней власти для наиболее эффективного решения задач в интересах населения, проживающего </w:t>
      </w:r>
      <w:r w:rsidRPr="00A93CC6">
        <w:rPr>
          <w:rFonts w:ascii="Times New Roman" w:hAnsi="Times New Roman"/>
          <w:sz w:val="27"/>
          <w:szCs w:val="27"/>
        </w:rPr>
        <w:br/>
        <w:t>на соответствующей территории, как того требует обновленная редакция соответствующих положений Конституции Российской Федерации (статья 132).</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Данная работа к настоящему времени началась, и активно набирает обороты. Так, в частности, в Государственную Думу внесен проект федерального закона № 1036217-7 «О Государственном Совете Российской Федерации» (далее – законопроект № 1036217-7), который направлен на конкретизацию отдельных положений Закона Российской Федерации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 этой связи стоит отметить основное достоинство законопроекта </w:t>
      </w:r>
      <w:r w:rsidRPr="00A93CC6">
        <w:rPr>
          <w:rFonts w:ascii="Times New Roman" w:hAnsi="Times New Roman"/>
          <w:sz w:val="27"/>
          <w:szCs w:val="27"/>
        </w:rPr>
        <w:br/>
        <w:t>№ 1036217-7, проектируемые положения которого создают систему гармонизации взаимодействия всех уровней публичной власти под председательством Президента Российской Федерации.Подобный подход, безусловно,своевременен и крайне важен.</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Вместе с тем представляется необходимой синхронизация положений главы 4 указанного законопроекта «Основные принципы принятия Государственным Советом решений при осуществлении его функций», которая, исходя из своего наименования и содержания всего законопроекта в целом, должна носить процессуальный характер, но фактически содержит нормы материального права, направленные на регулирование разграничения полномочий между органами публичной власти. Положения этой главы не в полной мере корреспондируются </w:t>
      </w:r>
      <w:r w:rsidRPr="00A93CC6">
        <w:rPr>
          <w:rFonts w:ascii="Times New Roman" w:hAnsi="Times New Roman"/>
          <w:sz w:val="27"/>
          <w:szCs w:val="27"/>
        </w:rPr>
        <w:br/>
        <w:t xml:space="preserve">с теми подходами и той работой по разграничению полномочий между тремя уровнями публичной власти, которая велась в стране и на правительственном, </w:t>
      </w:r>
      <w:r w:rsidRPr="00A93CC6">
        <w:rPr>
          <w:rFonts w:ascii="Times New Roman" w:hAnsi="Times New Roman"/>
          <w:sz w:val="27"/>
          <w:szCs w:val="27"/>
        </w:rPr>
        <w:br/>
        <w:t>и на законодательном уровне с 2001 года,и которая была одной из существенных компонент реформы региональной и местной власти в 2003 году. Так, проектируемая норма из рассматриваемого законопроекта о том, что «законами субъектов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невзирая на то, как это разграничено в федеральном законе, весьма отодвигает задачу достижения точной определенности компетенции регионального и местного уровней власти.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К этому же, согласно проектируемой части 4 статьи 17 законопроекта </w:t>
      </w:r>
      <w:r w:rsidRPr="00A93CC6">
        <w:rPr>
          <w:rFonts w:ascii="Times New Roman" w:hAnsi="Times New Roman"/>
          <w:sz w:val="27"/>
          <w:szCs w:val="27"/>
        </w:rPr>
        <w:br/>
        <w:t xml:space="preserve">№ 1036217-7, органы местного самоуправления принимают участие </w:t>
      </w:r>
      <w:r w:rsidRPr="00A93CC6">
        <w:rPr>
          <w:rFonts w:ascii="Times New Roman" w:hAnsi="Times New Roman"/>
          <w:sz w:val="27"/>
          <w:szCs w:val="27"/>
        </w:rPr>
        <w:br/>
        <w:t xml:space="preserve">в осуществлении имеющих государственное значение публичных функций </w:t>
      </w:r>
      <w:r w:rsidRPr="00A93CC6">
        <w:rPr>
          <w:rFonts w:ascii="Times New Roman" w:hAnsi="Times New Roman"/>
          <w:sz w:val="27"/>
          <w:szCs w:val="27"/>
        </w:rPr>
        <w:br/>
        <w:t xml:space="preserve">на соответствующей территории как в порядке наделения названных органов отдельными государственными полномочиями, так и в ином порядке </w:t>
      </w:r>
      <w:r w:rsidRPr="00A93CC6">
        <w:rPr>
          <w:rFonts w:ascii="Times New Roman" w:hAnsi="Times New Roman"/>
          <w:sz w:val="27"/>
          <w:szCs w:val="27"/>
        </w:rPr>
        <w:br/>
        <w:t>в соответствии с федеральным законом.</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При этом в тексте законопроекта (как и в других нормативных правовых актах) не раскрывается понятие «публичных функций, имеющих государственное значение», в том числе в их соотношениис «отдельными государственными полномочиями, передаваемыми органам местного самоуправления», что может вызвать затруднения в правоприменительной практике, прежде всего при разграничении и определении объема полномочий между органами, входящими </w:t>
      </w:r>
      <w:r w:rsidRPr="00A93CC6">
        <w:rPr>
          <w:rFonts w:ascii="Times New Roman" w:hAnsi="Times New Roman"/>
          <w:sz w:val="27"/>
          <w:szCs w:val="27"/>
        </w:rPr>
        <w:br/>
        <w:t xml:space="preserve">в единую систему публичной власти. Кроме того, непонятна природа «иного порядка» участия органов местного самоуправления в осуществлении публичных функций на соответствующей территории, который закрепляется </w:t>
      </w:r>
      <w:r w:rsidRPr="00A93CC6">
        <w:rPr>
          <w:rFonts w:ascii="Times New Roman" w:hAnsi="Times New Roman"/>
          <w:sz w:val="27"/>
          <w:szCs w:val="27"/>
        </w:rPr>
        <w:br/>
        <w:t>в рассматриваемой норме наравне с наделением органов местного самоуправления отдельными государственными полномочиями, и предполагает регулирование данного вопроса отдельным федеральным законом.</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При подобном подходе у региональной власти может возникнуть соблазн «спустить» на местный уровень самые «неудобные» полномочия без достаточного финансового обеспечения, забрав себе более «привлекательные».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 этой связи стоит отметить, что Конституционный Суд Российской Федерации неоднократно высказывался по вопросу о необходимости компетенционной определенности для каждого уровня публичной власти.В своем Постановлении от 9 июля 2020 г. № 34-П (то есть в Постановлении, которое было оглашено уже после вступления в силу поправок к Конституции Российской Федерации) Конституционный Суд, ссылаясь на свои ранее принятые Постановления от 29 марта 2011 г. № 2-П и от 3 июля 2019 г. № 26-П, еще раз напомнил, что «принимаемые законодательные решения должны сообразовываться с конституционными основами разграниченияпредметов ведения и полномочий между Российской Федерацией и субъектами Российской Федерации, учитывать конституционную природу местного самоуправления как наиболее приближенного к населению территориального уровня публичной власти и вместе с тем соответствовать вытекающему из конституционного принципа равенства всех перед законом требованию формальной определенности, что предполагает ясное, четкое и непротиворечивое определение компетенции муниципальных образований, последовательное разграничение вопросов местного значения, решение которых возложено на органы местного самоуправления, </w:t>
      </w:r>
      <w:r w:rsidRPr="00A93CC6">
        <w:rPr>
          <w:rFonts w:ascii="Times New Roman" w:hAnsi="Times New Roman"/>
          <w:sz w:val="27"/>
          <w:szCs w:val="27"/>
        </w:rPr>
        <w:br/>
        <w:t xml:space="preserve">и вопросов государственного значения, решение которых возложено </w:t>
      </w:r>
      <w:r w:rsidRPr="00A93CC6">
        <w:rPr>
          <w:rFonts w:ascii="Times New Roman" w:hAnsi="Times New Roman"/>
          <w:sz w:val="27"/>
          <w:szCs w:val="27"/>
        </w:rPr>
        <w:br/>
        <w:t>на федеральные органы государственной власти и органы государственной власти субъектов Российской Федерации, а также взаимосогласованную регламентацию полномочий органов местного самоуправления нормативными правовыми актами различной отраслевой принадлежности».«Иное означало бы, что законодатель вправе закрепить за местным самоуправлением неопределенные по объему полномочия, а органы местного самоуправления – реализовать их произвольным образом, что приводило бы к нарушению принципа разграничения полномочий между территориальными уровнями публичной власти, ставило бы под сомнение надлежащее финансово-экономическое обеспечение местного самоуправления, соразмерное его полномочиям, а в результате создавало бы угрозу невыполнения или ненадлежащего выполнения органами местного самоуправления</w:t>
      </w:r>
      <w:r w:rsidRPr="00A93CC6">
        <w:rPr>
          <w:rFonts w:ascii="Times New Roman" w:hAnsi="Times New Roman"/>
          <w:sz w:val="27"/>
          <w:szCs w:val="27"/>
        </w:rPr>
        <w:br/>
        <w:t xml:space="preserve">их конституционных обязанностей, в том числе по обеспечению прав и свобод человека и гражданина» (Постановление Конституционного Суда Российской Федерации от 29 марта 2011 г. № 2-П).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Участники конференции полагают, что целесообразно следовать этим принципиальным правовым позициям Конституционного Суда в законодательном проектировании, имея в виду, прежде всего, именно соблюдение интересов граждан.</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Впрочем, конституционный законодатель уже дал пример «публичных функций, выполняемых органами местного самоуправления во взаимодействии </w:t>
      </w:r>
      <w:r w:rsidRPr="00A93CC6">
        <w:rPr>
          <w:rFonts w:ascii="Times New Roman" w:hAnsi="Times New Roman"/>
          <w:sz w:val="27"/>
          <w:szCs w:val="27"/>
        </w:rPr>
        <w:br/>
        <w:t xml:space="preserve">с органами государственной власти». В части 1 статьи 132 Конституции Российской Федерации закреплено положение об обеспечении органами местного самоуправления, в пределах своей компетенции и в соответствии с федеральным законом, доступности медицинской помощи. В настоящий момент первичная </w:t>
      </w:r>
      <w:r w:rsidRPr="00A93CC6">
        <w:rPr>
          <w:rFonts w:ascii="Times New Roman" w:hAnsi="Times New Roman"/>
          <w:sz w:val="27"/>
          <w:szCs w:val="27"/>
        </w:rPr>
        <w:br/>
        <w:t xml:space="preserve">и скорая медицинская помощь – региональное полномочие, высококвалифицированная медицинская помощь – региональное и федеральное полномочие. В этой связи представляется, что необходимо определить </w:t>
      </w:r>
      <w:r w:rsidRPr="00A93CC6">
        <w:rPr>
          <w:rFonts w:ascii="Times New Roman" w:hAnsi="Times New Roman"/>
          <w:sz w:val="27"/>
          <w:szCs w:val="27"/>
        </w:rPr>
        <w:br/>
        <w:t>в отраслевом федеральном законодательстве механизмы, с помощью которых органы местного самоуправления могут обеспечивать доступность первичной медицинской и скорой медицинской помощи, степень и формы участия в этом региональной власти. Кроме того стоит законодательно определить и вопрос участия органов местного самоуправления в обеспечении доступности для жителей высококвалифицированной медицинской помощи. Без соответствующего регулирования федеральным законом эта компетенция останется конституционной декларацией.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Еще одной публичной функцией, выполняемой органами местного самоуправления во взаимодействии с органами государственной власти, </w:t>
      </w:r>
      <w:r w:rsidRPr="00A93CC6">
        <w:rPr>
          <w:rFonts w:ascii="Times New Roman" w:hAnsi="Times New Roman"/>
          <w:sz w:val="27"/>
          <w:szCs w:val="27"/>
        </w:rPr>
        <w:br/>
        <w:t xml:space="preserve">по мнению участников конференции, могла бы быть охрана общественного порядка, которая по своей природе таковой функцией является. Следует отметить, что такое полномочие у органов местного самоуправления в прежней редакции Конституции было, но этот пробел, как представляется, можно восполнить </w:t>
      </w:r>
      <w:r w:rsidRPr="00A93CC6">
        <w:rPr>
          <w:rFonts w:ascii="Times New Roman" w:hAnsi="Times New Roman"/>
          <w:sz w:val="27"/>
          <w:szCs w:val="27"/>
        </w:rPr>
        <w:br/>
        <w:t>в федеральном законе.</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Стоит также обратиться к конституционной конструкции образования Государственного Совета как, прежде всего, органа «согласованного функционирования и взаимодействия органов публичной власти» (часть «е</w:t>
      </w:r>
      <w:r w:rsidRPr="00A93CC6">
        <w:rPr>
          <w:rFonts w:ascii="Times New Roman" w:hAnsi="Times New Roman"/>
          <w:sz w:val="27"/>
          <w:szCs w:val="27"/>
          <w:vertAlign w:val="superscript"/>
        </w:rPr>
        <w:t>5</w:t>
      </w:r>
      <w:r w:rsidRPr="00A93CC6">
        <w:rPr>
          <w:rFonts w:ascii="Times New Roman" w:hAnsi="Times New Roman"/>
          <w:sz w:val="27"/>
          <w:szCs w:val="27"/>
        </w:rPr>
        <w:t>»статьи 83 Конституции Российской Федерации). Как представляется, основная идея данной нормы – согласование взаимодействия публичных властей, –</w:t>
      </w:r>
      <w:r w:rsidRPr="00A93CC6">
        <w:rPr>
          <w:rFonts w:ascii="Times New Roman" w:hAnsi="Times New Roman"/>
          <w:sz w:val="27"/>
          <w:szCs w:val="27"/>
        </w:rPr>
        <w:br/>
        <w:t xml:space="preserve">весьма своевременна. Согласно проектируемым нормам законопроекта </w:t>
      </w:r>
      <w:r w:rsidRPr="00A93CC6">
        <w:rPr>
          <w:rFonts w:ascii="Times New Roman" w:hAnsi="Times New Roman"/>
          <w:sz w:val="27"/>
          <w:szCs w:val="27"/>
        </w:rPr>
        <w:br/>
        <w:t xml:space="preserve">«О Государственном Совете Российской Федерации», членами Государственного Совета по должности являются Председатель Правительства Российской Федерации, Председатель Совета Федерации и Председатель Государственной Думы, Руководитель Администрации Президента Российской Федерации, высшие должностные лица субъектов Российской Федерации. Президент Российской Федерации является председателем Государственного Совета.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Однако, остается не ясным, почему в состав Государственного Совета </w:t>
      </w:r>
      <w:r w:rsidRPr="00A93CC6">
        <w:rPr>
          <w:rFonts w:ascii="Times New Roman" w:hAnsi="Times New Roman"/>
          <w:sz w:val="27"/>
          <w:szCs w:val="27"/>
        </w:rPr>
        <w:br/>
        <w:t xml:space="preserve">по должности не входит руководитель единого общероссийского объединения муниципальных образований и руководители советов (объединений) муниципальных образований субъектов Российской Федерации, например, </w:t>
      </w:r>
      <w:r w:rsidRPr="00A93CC6">
        <w:rPr>
          <w:rFonts w:ascii="Times New Roman" w:hAnsi="Times New Roman"/>
          <w:sz w:val="27"/>
          <w:szCs w:val="27"/>
        </w:rPr>
        <w:br/>
        <w:t xml:space="preserve">по одному от каждого из федеральных округов. Ведь речь идет о координации всех трех ветвей публичной власти, а представительство муниципальной власти, </w:t>
      </w:r>
      <w:r w:rsidRPr="00A93CC6">
        <w:rPr>
          <w:rFonts w:ascii="Times New Roman" w:hAnsi="Times New Roman"/>
          <w:sz w:val="27"/>
          <w:szCs w:val="27"/>
        </w:rPr>
        <w:br/>
        <w:t>в соответствии со статьями 8, 66 и 67 Федерального закона от 6 октября 2003 г.</w:t>
      </w:r>
      <w:r w:rsidRPr="00A93CC6">
        <w:rPr>
          <w:rFonts w:ascii="Times New Roman" w:hAnsi="Times New Roman"/>
          <w:sz w:val="27"/>
          <w:szCs w:val="27"/>
        </w:rPr>
        <w:br/>
        <w:t xml:space="preserve">№ 131-ФЗ «Об общих принципах организации местного самоуправления </w:t>
      </w:r>
      <w:r w:rsidRPr="00A93CC6">
        <w:rPr>
          <w:rFonts w:ascii="Times New Roman" w:hAnsi="Times New Roman"/>
          <w:sz w:val="27"/>
          <w:szCs w:val="27"/>
        </w:rPr>
        <w:br/>
        <w:t>в Российской Федерации» (далее – Федеральный закон № 131-ФЗ),</w:t>
      </w:r>
      <w:r w:rsidRPr="00A93CC6">
        <w:rPr>
          <w:rFonts w:ascii="Times New Roman" w:hAnsi="Times New Roman"/>
          <w:sz w:val="27"/>
          <w:szCs w:val="27"/>
        </w:rPr>
        <w:br/>
        <w:t xml:space="preserve">на федеральном уровне осуществляет именно единое общероссийское объединение муниципальных образований, а на региональном уровне – советы (объединения) муниципальных образований в каждом субъекте федерации.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И если в Государственном Совете, согласующим взаимодействие всех трех уровней публичной власти, представлены представители федеральных </w:t>
      </w:r>
      <w:r w:rsidRPr="00A93CC6">
        <w:rPr>
          <w:rFonts w:ascii="Times New Roman" w:hAnsi="Times New Roman"/>
          <w:sz w:val="27"/>
          <w:szCs w:val="27"/>
        </w:rPr>
        <w:br/>
        <w:t xml:space="preserve">и региональных органов власти по должности, там же, по мнению участников конференции, по должности должны быть представлены и законные представители муниципальной власти. В связи с этим появился </w:t>
      </w:r>
      <w:r w:rsidRPr="00A93CC6">
        <w:rPr>
          <w:rFonts w:ascii="Times New Roman" w:hAnsi="Times New Roman"/>
          <w:sz w:val="27"/>
          <w:szCs w:val="27"/>
        </w:rPr>
        <w:br/>
        <w:t>бы дополнительный мотив по дальнейшему укреплению единого общероссийского объединения муниципальных образований и советов муниципальных образований в регионах как законных и полномочных представителей муниципальной публичной власти при взаимодействии властей всех уровней.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Важной, но неоднозначной, конституционной новеллой является закрепление нормы, исключающей обязательность поселенческой основы организации местного самоуправления. В прежней редакции Конституции содержалась норма, предусматривающая, что местное самоуправление осуществляется в городских и сельских поселениях и на других территориях. </w:t>
      </w:r>
      <w:r w:rsidRPr="00A93CC6">
        <w:rPr>
          <w:rFonts w:ascii="Times New Roman" w:hAnsi="Times New Roman"/>
          <w:sz w:val="27"/>
          <w:szCs w:val="27"/>
        </w:rPr>
        <w:br/>
        <w:t xml:space="preserve">В новой редакции часть 1 статьи 131 Конституции гласит, что местное самоуправление осуществляется в муниципальных образованиях, виды которых устанавливаются федеральным законом. При этом уточняется, что территории муниципальных образований определяются с учетом исторических и иных местных традиций.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Таким образом, согласно указанной норме, виды муниципальных образований устанавливаются федеральным законом, но при этом их территории определяются с учетом исторических и иных местных традиций.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Для обозначения территорий местного самоуправления конституционный законодатель использовал юридическую конструкцию «муниципальное образование». Поскольку это – юридическая конструкция, она требует легального определения. Однако, данное определение отсутствует как в тексте самой Конституции, так и вообще в законодательстве (ни в Гражданском кодексе Российской Федерации, где этот термин впервые появился в 1994 году, </w:t>
      </w:r>
      <w:r w:rsidRPr="00A93CC6">
        <w:rPr>
          <w:rFonts w:ascii="Times New Roman" w:hAnsi="Times New Roman"/>
          <w:sz w:val="27"/>
          <w:szCs w:val="27"/>
        </w:rPr>
        <w:br/>
        <w:t>ни в Федеральном законе № 131-ФЗ, где муниципальное образование описано путем перечисления его видов).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Как представляется,муниципальное образование – это юридическое обозначение очерченного границей населенного пункта или населенной территории, на которых осуществляется местное самоуправление (муниципальная власть). Не стоит забывать, что естественная, конституционная, если говорить </w:t>
      </w:r>
      <w:r w:rsidRPr="00A93CC6">
        <w:rPr>
          <w:rFonts w:ascii="Times New Roman" w:hAnsi="Times New Roman"/>
          <w:sz w:val="27"/>
          <w:szCs w:val="27"/>
        </w:rPr>
        <w:br/>
        <w:t xml:space="preserve">с юридической стороны, основа местного самоуправления – населенные пункты </w:t>
      </w:r>
      <w:r w:rsidRPr="00A93CC6">
        <w:rPr>
          <w:rFonts w:ascii="Times New Roman" w:hAnsi="Times New Roman"/>
          <w:sz w:val="27"/>
          <w:szCs w:val="27"/>
        </w:rPr>
        <w:br/>
        <w:t xml:space="preserve">и их территориально и исторически обусловленные объединения.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Следует отметить, что в части исторических традиций формирования территорий муниципальных образований Конституционный Суд Российской Федерации в Постановлении от 18 мая 2011 г. № 9-П указал, что действующая </w:t>
      </w:r>
      <w:r w:rsidRPr="00A93CC6">
        <w:rPr>
          <w:rFonts w:ascii="Times New Roman" w:hAnsi="Times New Roman"/>
          <w:sz w:val="27"/>
          <w:szCs w:val="27"/>
        </w:rPr>
        <w:br/>
        <w:t xml:space="preserve">в России система местного самоуправления основана на сочетании поселенческого и территориального (районного) самоуправления как исторически сложившихся форм территориального устройства публичной власти и самоорганизации населения.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Участники конференции полагают, что данную позицию стоит учитывать </w:t>
      </w:r>
      <w:r w:rsidRPr="00A93CC6">
        <w:rPr>
          <w:rFonts w:ascii="Times New Roman" w:hAnsi="Times New Roman"/>
          <w:sz w:val="27"/>
          <w:szCs w:val="27"/>
        </w:rPr>
        <w:br/>
        <w:t>в дальнейшем территориальном муниципальном строительстве.</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С учетом всего вышеизложенного необходимо отметить, что </w:t>
      </w:r>
      <w:r w:rsidRPr="00A93CC6">
        <w:rPr>
          <w:rFonts w:ascii="Times New Roman" w:hAnsi="Times New Roman"/>
          <w:sz w:val="27"/>
          <w:szCs w:val="27"/>
        </w:rPr>
        <w:br/>
        <w:t>30 января 2019 года по итогам прошедшего заседания Совета по развитию местного самоуправления при Президенте Российской Федерации Президент дал поручение подготовить к 1 октября 2021 года проект Основ государственной политики в области развития местного самоуправления в Российской Федерации до 2030 года.</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Данное поручение ставит задачу определить, что должно быть отражено </w:t>
      </w:r>
      <w:r w:rsidRPr="00A93CC6">
        <w:rPr>
          <w:rFonts w:ascii="Times New Roman" w:hAnsi="Times New Roman"/>
          <w:sz w:val="27"/>
          <w:szCs w:val="27"/>
        </w:rPr>
        <w:br/>
        <w:t xml:space="preserve">в этих Основах, каковы основные направления развития местного самоуправления в стране, формы и методы его государственной поддержки и каковыми они могли бы быть. Иными словами, необходимо ответить на вопросы: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насколько применим и востребован в современных условиях накопленный за последние годы российский опыт организации и осуществления местного самоуправления, не утрачены ли в современных условиях сущностные особенности этого опыта, насколько он полезен и может быть востребован </w:t>
      </w:r>
      <w:r w:rsidRPr="00A93CC6">
        <w:rPr>
          <w:rFonts w:ascii="Times New Roman" w:hAnsi="Times New Roman"/>
          <w:sz w:val="27"/>
          <w:szCs w:val="27"/>
        </w:rPr>
        <w:br/>
        <w:t>в среднесрочной и долгосрочной перспективе?</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как определить модель современного местного самоуправления в стране, </w:t>
      </w:r>
      <w:r w:rsidRPr="00A93CC6">
        <w:rPr>
          <w:rFonts w:ascii="Times New Roman" w:hAnsi="Times New Roman"/>
          <w:sz w:val="27"/>
          <w:szCs w:val="27"/>
        </w:rPr>
        <w:br/>
        <w:t>в том числе с учетом государственных и общественных отношений?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получит ли муниципальное строительство необходимую поддержку граждан, приобретет ли местное самоуправление в сознании людей доверие </w:t>
      </w:r>
      <w:r w:rsidRPr="00A93CC6">
        <w:rPr>
          <w:rFonts w:ascii="Times New Roman" w:hAnsi="Times New Roman"/>
          <w:sz w:val="27"/>
          <w:szCs w:val="27"/>
        </w:rPr>
        <w:br/>
        <w:t>и созидательную силу?</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насколько демократична, успешна и современна государственная муниципальная политика в России, в какой степени и в каком направлении необходимо ее корректировать и развивать?</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Еще один немаловажный вопрос – насколько сегодня интегрированы институты гражданского общества, прежде всего в лице территориальных </w:t>
      </w:r>
      <w:r w:rsidRPr="00A93CC6">
        <w:rPr>
          <w:rFonts w:ascii="Times New Roman" w:hAnsi="Times New Roman"/>
          <w:sz w:val="27"/>
          <w:szCs w:val="27"/>
        </w:rPr>
        <w:br/>
        <w:t xml:space="preserve">и функциональных организованных местных сообществ, в процесс построения единой системы народовластия, и насколько существенна и востребована их роль в принятии управленческих решений?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 данном контексте заслуживает внимания начатая в июле текущего года Общероссийской ассоциацией территориального общественного самоуправления (ОАТОС) при поддержке Комитета Государственной Думы по федеративному устройству и вопросам местного самоуправления и Федерального экспертного совета по местному и общественному самоуправлению и местным сообществам при ОАТОС (ФЭС) деятельность по разработке проекта Стратегии развития территориального общественного самоуправления в Российской Федерации </w:t>
      </w:r>
      <w:r w:rsidRPr="00A93CC6">
        <w:rPr>
          <w:rFonts w:ascii="Times New Roman" w:hAnsi="Times New Roman"/>
          <w:sz w:val="27"/>
          <w:szCs w:val="27"/>
        </w:rPr>
        <w:br/>
        <w:t xml:space="preserve">до 2030 года (Стратегия ТОС – 2030), положения которой, как представляется, должны быть синхронизированы, а в идеале – погружены отдельным разделом </w:t>
      </w:r>
      <w:r w:rsidRPr="00A93CC6">
        <w:rPr>
          <w:rFonts w:ascii="Times New Roman" w:hAnsi="Times New Roman"/>
          <w:sz w:val="27"/>
          <w:szCs w:val="27"/>
        </w:rPr>
        <w:br/>
        <w:t>в Основы государственной политики Российской Федерации в области развития местного самоуправления до 2030 года.</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Кроме того, в Основах государственной политики Российской Федерации </w:t>
      </w:r>
      <w:r w:rsidRPr="00A93CC6">
        <w:rPr>
          <w:rFonts w:ascii="Times New Roman" w:hAnsi="Times New Roman"/>
          <w:sz w:val="27"/>
          <w:szCs w:val="27"/>
        </w:rPr>
        <w:br/>
        <w:t xml:space="preserve">в области развития местного самоуправления до 2030 года, а также в Стратегии ТОС – 2030 должны быть учтены основные положения документов стратегического планирования Российской Федерации, указов, посланий </w:t>
      </w:r>
      <w:r w:rsidRPr="00A93CC6">
        <w:rPr>
          <w:rFonts w:ascii="Times New Roman" w:hAnsi="Times New Roman"/>
          <w:sz w:val="27"/>
          <w:szCs w:val="27"/>
        </w:rPr>
        <w:br/>
        <w:t xml:space="preserve">и поручений Президента Российской Федерации и иных нормативных правовых актов, определяющих основные направления развития местного самоуправления </w:t>
      </w:r>
      <w:r w:rsidRPr="00A93CC6">
        <w:rPr>
          <w:rFonts w:ascii="Times New Roman" w:hAnsi="Times New Roman"/>
          <w:sz w:val="27"/>
          <w:szCs w:val="27"/>
        </w:rPr>
        <w:br/>
        <w:t>в Российской Федерации в среднесрочной и долгосрочной перспективах.</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 этой связи нельзя не отметить Указ Президента Российской Федерации </w:t>
      </w:r>
      <w:r w:rsidRPr="00A93CC6">
        <w:rPr>
          <w:rFonts w:ascii="Times New Roman" w:hAnsi="Times New Roman"/>
          <w:sz w:val="27"/>
          <w:szCs w:val="27"/>
        </w:rPr>
        <w:br/>
        <w:t xml:space="preserve">№ 474 «О национальных целях развития Российской Федерации на период </w:t>
      </w:r>
      <w:r w:rsidRPr="00A93CC6">
        <w:rPr>
          <w:rFonts w:ascii="Times New Roman" w:hAnsi="Times New Roman"/>
          <w:sz w:val="27"/>
          <w:szCs w:val="27"/>
        </w:rPr>
        <w:br/>
        <w:t>до 2030 года», подписанный 21 июля 2020 года, определивший следующие национальные цели развития страны:</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а) сохранение населения, здоровье и благополучие людей;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б) возможности для самореализации и развития талантов;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в) комфортная и безопасная среда для жизни;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г) достойный, эффективный труд и успешное предпринимательство;</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д) цифровая трансформация.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Реализация планов по достижению указанных целей будет оцениваться </w:t>
      </w:r>
      <w:r w:rsidRPr="00A93CC6">
        <w:rPr>
          <w:rFonts w:ascii="Times New Roman" w:hAnsi="Times New Roman"/>
          <w:sz w:val="27"/>
          <w:szCs w:val="27"/>
        </w:rPr>
        <w:br/>
        <w:t>по ряду целевых показателей, среди основных из которых можно выделить следующие:</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снижение уровня бедности в два раза по сравнению с показателем </w:t>
      </w:r>
      <w:r w:rsidRPr="00A93CC6">
        <w:rPr>
          <w:rFonts w:ascii="Times New Roman" w:hAnsi="Times New Roman"/>
          <w:sz w:val="27"/>
          <w:szCs w:val="27"/>
        </w:rPr>
        <w:br/>
        <w:t>2017 года (для цели «Сохранение населения, здоровье и благополучие людей»);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вхождение России в число десяти ведущих стран мира по качеству общего образования (для цели «Возможности для самореализации и развития талантов»);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улучшение жилищных условий не менее 5 млн семей ежегодно </w:t>
      </w:r>
      <w:r w:rsidRPr="00A93CC6">
        <w:rPr>
          <w:rFonts w:ascii="Times New Roman" w:hAnsi="Times New Roman"/>
          <w:sz w:val="27"/>
          <w:szCs w:val="27"/>
        </w:rPr>
        <w:br/>
        <w:t xml:space="preserve">и увеличение объема жилищного строительства не менее чем </w:t>
      </w:r>
      <w:r w:rsidRPr="00A93CC6">
        <w:rPr>
          <w:rFonts w:ascii="Times New Roman" w:hAnsi="Times New Roman"/>
          <w:sz w:val="27"/>
          <w:szCs w:val="27"/>
        </w:rPr>
        <w:br/>
        <w:t>до 120 млн кв. метров в год (для цели «Комфортная и безопасная среда для жизни»);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увеличение численности занятых в сфере малого и среднего бизнеса, включая индивидуальных предпринимателей и самозанятых, до 25 млн человек (для цели «Достойный, эффективный труд и успешное предпринимательство»);</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увеличение вложений в отечественные решения в сфере информационных технологий в четыре раза по сравнению с показателем 2019 года (для цели «Цифровая трансформация»).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Правительство Российской Федерации должно скорректировать национальные проекты и разработать единый план по достижению национальных целей развития Российской Федерации на период до 2024 года и на плановый период до 2030 года.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Одновременно сегодня перед муниципальными образованиями, как и перед всей страной, встали особые вызовы, связанные с распространением </w:t>
      </w:r>
      <w:r w:rsidRPr="00A93CC6">
        <w:rPr>
          <w:rFonts w:ascii="Times New Roman" w:hAnsi="Times New Roman"/>
          <w:sz w:val="27"/>
          <w:szCs w:val="27"/>
        </w:rPr>
        <w:br/>
        <w:t>и необходимостью ликвидации последствий, вызванных новой коронавирусной инфекцией (COVID-19).</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 сфере бюджетных мер и решений, необходимых для восстановления субъектов экономической активности на местах, общим подходом для всех муниципальных образований в настоящее время является осознанная необходимость снижения налоговой и имущественной нагрузки на предприятия малого и среднего бизнеса, социально ориентированные некоммерческие организации, самозанятых граждан, социальные предприятия, которые оказались </w:t>
      </w:r>
      <w:r w:rsidRPr="00A93CC6">
        <w:rPr>
          <w:rFonts w:ascii="Times New Roman" w:hAnsi="Times New Roman"/>
          <w:sz w:val="27"/>
          <w:szCs w:val="27"/>
        </w:rPr>
        <w:br/>
        <w:t>в сложном положении в связи с ограничениями, введенными из-за пандемии.</w:t>
      </w:r>
      <w:r w:rsidRPr="00A93CC6">
        <w:rPr>
          <w:rFonts w:ascii="Times New Roman" w:hAnsi="Times New Roman"/>
          <w:sz w:val="27"/>
          <w:szCs w:val="27"/>
        </w:rPr>
        <w:br/>
        <w:t xml:space="preserve">С другой стороны, все эти меры должны быть взвешенными и оптимальными </w:t>
      </w:r>
      <w:r w:rsidRPr="00A93CC6">
        <w:rPr>
          <w:rFonts w:ascii="Times New Roman" w:hAnsi="Times New Roman"/>
          <w:sz w:val="27"/>
          <w:szCs w:val="27"/>
        </w:rPr>
        <w:br/>
        <w:t xml:space="preserve">с точки зрения ожидаемых потерь для местных бюджетов, в связи с чем необходимо определить источники компенсации выпадающих доходов для органов местного самоуправления, а также выработать управленческие </w:t>
      </w:r>
      <w:r w:rsidRPr="00A93CC6">
        <w:rPr>
          <w:rFonts w:ascii="Times New Roman" w:hAnsi="Times New Roman"/>
          <w:sz w:val="27"/>
          <w:szCs w:val="27"/>
        </w:rPr>
        <w:br/>
        <w:t>и законодательные решения, направленные на поддержку, в том числе, и самих муниципалитетов.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Для целей формирования программы указанных мер поддержки (в том числе законодательных) Комитетом Государственной Думы по федеративному устройству и вопросам местного самоуправления с мая 2020 года проводится работа по сбору и анализу информации о предусмотренных и планируемых мерах региональной и муниципальной поддержки субъектов малого и среднего предпринимательства, самозанятых граждан, социально ориентированных некоммерческих организаций и социальных предприятий, а также о структуре доходовместных бюджетов по видам муниципальных образований (муниципальным районам, городским округам, муниципальным округам, городским поселениям, сельским поселениям) в 2020 году в сравнительной динамике с прошлыми периодами 2019 года (поквартально и за год) в разрезе субъектов Российской Федерации</w:t>
      </w:r>
      <w:r w:rsidRPr="00A93CC6">
        <w:rPr>
          <w:rFonts w:ascii="Times New Roman" w:hAnsi="Times New Roman"/>
          <w:i/>
          <w:sz w:val="27"/>
          <w:szCs w:val="27"/>
        </w:rPr>
        <w:t xml:space="preserve">(подробный анализ по итогам проводимой работы представлен в разделе «Оперативный мониторинг МСУ» официального сайта Комитета Государственной Думы по федеративному устройству </w:t>
      </w:r>
      <w:r w:rsidRPr="00A93CC6">
        <w:rPr>
          <w:rFonts w:ascii="Times New Roman" w:hAnsi="Times New Roman"/>
          <w:i/>
          <w:sz w:val="27"/>
          <w:szCs w:val="27"/>
        </w:rPr>
        <w:br/>
        <w:t>и вопросам местного самоуправления в информационно-телекоммуникационной сети «Интернет» по адресу http://www.komitet4.km.duma.gov.ru/)</w:t>
      </w:r>
      <w:r w:rsidRPr="00A93CC6">
        <w:rPr>
          <w:rFonts w:ascii="Times New Roman" w:hAnsi="Times New Roman"/>
          <w:sz w:val="27"/>
          <w:szCs w:val="27"/>
        </w:rPr>
        <w:t>.</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Во все времена благополучие общества, качество государственной деятельности, степень правовой защищенности, экономическое развитие государства зависели, среди прочего, от качества созданной в стране системы государственного управления. На настоящем этапе развития государственности </w:t>
      </w:r>
      <w:r w:rsidRPr="00A93CC6">
        <w:rPr>
          <w:rFonts w:ascii="Times New Roman" w:hAnsi="Times New Roman"/>
          <w:sz w:val="27"/>
          <w:szCs w:val="27"/>
        </w:rPr>
        <w:br/>
        <w:t xml:space="preserve">в Российской Федерации одной из задач повышения эффективности государственного управления становится ориентация на так называемый проектный подход в управлении, то есть на управление по результатам. Повышения качества системы государственного и муниципального управления невозможно достичь в современных условиях без усиления внимания к процедуре формирования системы устойчивого развития, в том числе и на государственной </w:t>
      </w:r>
      <w:r w:rsidRPr="00A93CC6">
        <w:rPr>
          <w:rFonts w:ascii="Times New Roman" w:hAnsi="Times New Roman"/>
          <w:sz w:val="27"/>
          <w:szCs w:val="27"/>
        </w:rPr>
        <w:br/>
        <w:t>и муниципальной службе.</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 данном контексте, по мнению участников конференции, заслуживает внимания позиция судьи Конституционного Суда Российской ФедерацииА.Н.Кокотова, высказанная им в Особом мнении к Постановлению Конституционного Суда Российской Федерации от 1 декабря 2015 г. № 30-П: «Местное самоуправление в его конституционном закреплении – это своеобразный «третий» уровень российского федерализма. Если субъекты Российской Федерации есть форма децентрализации государства в целом, </w:t>
      </w:r>
      <w:r w:rsidRPr="00A93CC6">
        <w:rPr>
          <w:rFonts w:ascii="Times New Roman" w:hAnsi="Times New Roman"/>
          <w:sz w:val="27"/>
          <w:szCs w:val="27"/>
        </w:rPr>
        <w:br/>
        <w:t xml:space="preserve">то муниципальные образования в субъектах Российской Федерации – это децентрализация в децентрализации. Такая конституционная конструкция разворачивает вертикаль публичной власти в равнобедренный треугольник, </w:t>
      </w:r>
      <w:r w:rsidRPr="00A93CC6">
        <w:rPr>
          <w:rFonts w:ascii="Times New Roman" w:hAnsi="Times New Roman"/>
          <w:sz w:val="27"/>
          <w:szCs w:val="27"/>
        </w:rPr>
        <w:br/>
        <w:t xml:space="preserve">в котором федеральный центр (вершина треугольника) в равной мере может (должен) опираться как на субъекты Российской Федерации, так </w:t>
      </w:r>
      <w:r w:rsidRPr="00A93CC6">
        <w:rPr>
          <w:rFonts w:ascii="Times New Roman" w:hAnsi="Times New Roman"/>
          <w:sz w:val="27"/>
          <w:szCs w:val="27"/>
        </w:rPr>
        <w:br/>
        <w:t xml:space="preserve">и на муниципальные образования, в том числе используя муниципальный фактор </w:t>
      </w:r>
      <w:r w:rsidRPr="00A93CC6">
        <w:rPr>
          <w:rFonts w:ascii="Times New Roman" w:hAnsi="Times New Roman"/>
          <w:sz w:val="27"/>
          <w:szCs w:val="27"/>
        </w:rPr>
        <w:br/>
        <w:t xml:space="preserve">в качестве средства воздействия на субъекты Российской Федерации с целью удержания последних в русле единой государственной политики, а в конечном итоге – врамках единого конституционного пространства страны».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Участники конференции отмечают, что этот потенциал, заложенный </w:t>
      </w:r>
      <w:r w:rsidRPr="00A93CC6">
        <w:rPr>
          <w:rFonts w:ascii="Times New Roman" w:hAnsi="Times New Roman"/>
          <w:sz w:val="27"/>
          <w:szCs w:val="27"/>
        </w:rPr>
        <w:br/>
        <w:t>в конституционную конструкцию местного самоуправления, не утрачен конституционными новеллами, но и не востребован в достаточной мере политико-правовой практикой.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Одновременно представляется, что вопределенное противоречие </w:t>
      </w:r>
      <w:r w:rsidRPr="00A93CC6">
        <w:rPr>
          <w:rFonts w:ascii="Times New Roman" w:hAnsi="Times New Roman"/>
          <w:sz w:val="27"/>
          <w:szCs w:val="27"/>
        </w:rPr>
        <w:br/>
        <w:t>с изложенной позицией вступает конституционная новелла, содержащаяся в новой части 1</w:t>
      </w:r>
      <w:r w:rsidRPr="00A93CC6">
        <w:rPr>
          <w:rFonts w:ascii="Times New Roman" w:hAnsi="Times New Roman"/>
          <w:sz w:val="27"/>
          <w:szCs w:val="27"/>
          <w:vertAlign w:val="superscript"/>
        </w:rPr>
        <w:t>1</w:t>
      </w:r>
      <w:r w:rsidRPr="00A93CC6">
        <w:rPr>
          <w:rFonts w:ascii="Times New Roman" w:hAnsi="Times New Roman"/>
          <w:sz w:val="27"/>
          <w:szCs w:val="27"/>
        </w:rPr>
        <w:t xml:space="preserve"> статьи 131 Конституции Российской Федерации, устанавливающей, что органы государственной власти могут участвовать в формировании органов местного самоуправления, назначении на должность и освобождении </w:t>
      </w:r>
      <w:r w:rsidRPr="00A93CC6">
        <w:rPr>
          <w:rFonts w:ascii="Times New Roman" w:hAnsi="Times New Roman"/>
          <w:sz w:val="27"/>
          <w:szCs w:val="27"/>
        </w:rPr>
        <w:br/>
        <w:t>от должности должностных лиц местного самоуправления в порядке и случаях, установленных федеральным законом.</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Таким образом, органы государственной власти (без уточнения уровня,</w:t>
      </w:r>
      <w:r w:rsidRPr="00A93CC6">
        <w:rPr>
          <w:rFonts w:ascii="Times New Roman" w:hAnsi="Times New Roman"/>
          <w:sz w:val="27"/>
          <w:szCs w:val="27"/>
        </w:rPr>
        <w:br/>
        <w:t xml:space="preserve">т.е. это могут быть и федеральные, и региональные власти) наделяются полномочиями, которые в прежней редакции Конституции были исключительно </w:t>
      </w:r>
      <w:r w:rsidRPr="00A93CC6">
        <w:rPr>
          <w:rFonts w:ascii="Times New Roman" w:hAnsi="Times New Roman"/>
          <w:sz w:val="27"/>
          <w:szCs w:val="27"/>
        </w:rPr>
        <w:br/>
        <w:t>за населением соответствующих муниципальных образований. Следовательно,</w:t>
      </w:r>
      <w:r w:rsidRPr="00A93CC6">
        <w:rPr>
          <w:rFonts w:ascii="Times New Roman" w:hAnsi="Times New Roman"/>
          <w:sz w:val="27"/>
          <w:szCs w:val="27"/>
        </w:rPr>
        <w:br/>
        <w:t xml:space="preserve">в данных правоотношениях «Триада власти» становится «тетрадой» с двумя субъектами власти – местным населением и вышестоящей государственной властью. Но, как представляется, тогда в этом случае органы государственной власти, если они участвуют в формировании органов местного самоуправления, должны нести субсидиарную с органами местного самоуправления ответственность и за территорию власти, и за осуществление связанных с данной властью полномочий, поскольку полномочия – это права, обязанности </w:t>
      </w:r>
      <w:r w:rsidRPr="00A93CC6">
        <w:rPr>
          <w:rFonts w:ascii="Times New Roman" w:hAnsi="Times New Roman"/>
          <w:sz w:val="27"/>
          <w:szCs w:val="27"/>
        </w:rPr>
        <w:br/>
        <w:t>и ответственность.</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Кроме того, эту новеллу надо рассматривать во взаимоувязке с другой конституционной новеллой, закрепленной в статье 133 Конституции, – </w:t>
      </w:r>
      <w:r w:rsidRPr="00A93CC6">
        <w:rPr>
          <w:rFonts w:ascii="Times New Roman" w:hAnsi="Times New Roman"/>
          <w:sz w:val="27"/>
          <w:szCs w:val="27"/>
        </w:rPr>
        <w:br/>
        <w:t xml:space="preserve">о публичных функциях, выполняемых органами местного самоуправления </w:t>
      </w:r>
      <w:r w:rsidRPr="00A93CC6">
        <w:rPr>
          <w:rFonts w:ascii="Times New Roman" w:hAnsi="Times New Roman"/>
          <w:sz w:val="27"/>
          <w:szCs w:val="27"/>
        </w:rPr>
        <w:br/>
        <w:t>во взаимодействии с органами государственной власти, и статьей 12 Конституции о конституционной автономии муниципальной власти. Координация норм этих статей позволяет сделать вывод, что органы государственной власти могут участвовать в формировании только тех органов местного самоуправления, назначении и освобождении от должности только тех должностных лиц местного самоуправления, которые участвуют в осуществлении этих самых публичных функций во взаимодействии с органами государственной власти, при этом должны соблюдаться условия: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эти случаи определяются исчерпывающим образом федеральным законом и не могут распространяться на органы местного самоуправления «общей юрисдикции»: представительный орган, местную администрацию как целостный орган, главу муниципального образования;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порядок и формы участия органов государственной власти </w:t>
      </w:r>
      <w:r w:rsidRPr="00A93CC6">
        <w:rPr>
          <w:rFonts w:ascii="Times New Roman" w:hAnsi="Times New Roman"/>
          <w:sz w:val="27"/>
          <w:szCs w:val="27"/>
        </w:rPr>
        <w:br/>
        <w:t xml:space="preserve">в формировании органов местного самоуправления, назначении и освобождении от должности должностных лиц местного самоуправления определяются федеральным законом и предполагают обязательное взаимодействие </w:t>
      </w:r>
      <w:r w:rsidRPr="00A93CC6">
        <w:rPr>
          <w:rFonts w:ascii="Times New Roman" w:hAnsi="Times New Roman"/>
          <w:sz w:val="27"/>
          <w:szCs w:val="27"/>
        </w:rPr>
        <w:br/>
        <w:t>с представительными органами муниципальных образований и/или иными органами местного самоуправления «общей юрисдикции» с их участием в этом процессе;</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степень ответственности органов государственной власти </w:t>
      </w:r>
      <w:r w:rsidRPr="00A93CC6">
        <w:rPr>
          <w:rFonts w:ascii="Times New Roman" w:hAnsi="Times New Roman"/>
          <w:sz w:val="27"/>
          <w:szCs w:val="27"/>
        </w:rPr>
        <w:br/>
        <w:t>за произведенные таким образом кадровые решения и их последствия должны быть соразмерны степени их участия в этом процессе.</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Следует отметить, что 24 апреля 2020 года, т.е. еще до введения конституционной нормы части 1</w:t>
      </w:r>
      <w:r w:rsidRPr="00A93CC6">
        <w:rPr>
          <w:rFonts w:ascii="Times New Roman" w:hAnsi="Times New Roman"/>
          <w:sz w:val="27"/>
          <w:szCs w:val="27"/>
          <w:vertAlign w:val="superscript"/>
        </w:rPr>
        <w:t>1</w:t>
      </w:r>
      <w:r w:rsidRPr="00A93CC6">
        <w:rPr>
          <w:rFonts w:ascii="Times New Roman" w:hAnsi="Times New Roman"/>
          <w:sz w:val="27"/>
          <w:szCs w:val="27"/>
        </w:rPr>
        <w:t xml:space="preserve"> статьи 131 в действие, был принятФедеральный закон №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направленный, среди прочего, </w:t>
      </w:r>
      <w:r w:rsidRPr="00A93CC6">
        <w:rPr>
          <w:rFonts w:ascii="Times New Roman" w:hAnsi="Times New Roman"/>
          <w:sz w:val="27"/>
          <w:szCs w:val="27"/>
        </w:rPr>
        <w:br/>
        <w:t>на урегулирование вышеуказанных правоотношений.В частности, указанный федеральный закон внес изменения в Федеральный закон от 29 декабря 2012 г.</w:t>
      </w:r>
      <w:r w:rsidRPr="00A93CC6">
        <w:rPr>
          <w:rFonts w:ascii="Times New Roman" w:hAnsi="Times New Roman"/>
          <w:sz w:val="27"/>
          <w:szCs w:val="27"/>
        </w:rPr>
        <w:br/>
        <w:t xml:space="preserve">№ 273-ФЗ «Об образовании в Российской Федерации». Появившаяся в нем норма гласит: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w:t>
      </w:r>
      <w:r w:rsidRPr="00A93CC6">
        <w:rPr>
          <w:rFonts w:ascii="Times New Roman" w:hAnsi="Times New Roman"/>
          <w:sz w:val="27"/>
          <w:szCs w:val="27"/>
        </w:rPr>
        <w:br/>
        <w:t xml:space="preserve">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Аналогичная норма введена по согласованию назначения </w:t>
      </w:r>
      <w:r w:rsidRPr="00A93CC6">
        <w:rPr>
          <w:rFonts w:ascii="Times New Roman" w:hAnsi="Times New Roman"/>
          <w:sz w:val="27"/>
          <w:szCs w:val="27"/>
        </w:rPr>
        <w:br/>
        <w:t xml:space="preserve">на должность руководителей органов исполнительной власти субъектов федерации, осуществляющих государственное управление в сфере образования </w:t>
      </w:r>
      <w:r w:rsidRPr="00A93CC6">
        <w:rPr>
          <w:rFonts w:ascii="Times New Roman" w:hAnsi="Times New Roman"/>
          <w:sz w:val="27"/>
          <w:szCs w:val="27"/>
        </w:rPr>
        <w:br/>
        <w:t>со стороны профильных органов федеральной исполнительной власти. Данные положения федерального закона продемонстрировали единство публичной власти в действии.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Конечно, не может оставаться без особого внимания и сфера предоставления государственных и муниципальных услуг населению, от эффективной организации и качества которых зависит бесперебойное и эффективное обеспечение жизнедеятельности населения.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С учетом изложенного можно отметить наиболее важные возможные направления государственной политики по развитию местного самоуправления </w:t>
      </w:r>
      <w:r w:rsidRPr="00A93CC6">
        <w:rPr>
          <w:rFonts w:ascii="Times New Roman" w:hAnsi="Times New Roman"/>
          <w:sz w:val="27"/>
          <w:szCs w:val="27"/>
        </w:rPr>
        <w:br/>
        <w:t>на среднесрочный период, которые, по мнению участников конференции, могли бы составитьсодержательную часть Основ государственной политики Российской Федерации в области развития местного самоуправления до 2030 года:</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1. Определение принципов организации и функционирования единой системы публичной власти, включающей муниципальный уровень, принимающий участие в осуществлении имеющих государственное значение публичных функций на соответствующей территории, в том числе интеграцию местного самоуправления в процесс реализации национальных проектов и уточнение механизмов такого участия;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2. Совершенствование вопросов стратегического планирования, в том числе установление законом минимальных требований к документам стратегического планирования, разрабатываемым на местном уровне, а также требований </w:t>
      </w:r>
      <w:r w:rsidRPr="00A93CC6">
        <w:rPr>
          <w:rFonts w:ascii="Times New Roman" w:hAnsi="Times New Roman"/>
          <w:sz w:val="27"/>
          <w:szCs w:val="27"/>
        </w:rPr>
        <w:br/>
        <w:t>к их содержанию, а по сути – установление принципа стратегического проектирования развития местного самоуправления;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3. Совершенствование механизмов пространственного развития регионов </w:t>
      </w:r>
      <w:r w:rsidRPr="00A93CC6">
        <w:rPr>
          <w:rFonts w:ascii="Times New Roman" w:hAnsi="Times New Roman"/>
          <w:sz w:val="27"/>
          <w:szCs w:val="27"/>
        </w:rPr>
        <w:br/>
        <w:t xml:space="preserve">и страны в целом в русле положений Стратегии пространственного развития Российской Федерации на период до 2025 года и в тесной связке с процессами выстраивания оптимальных моделей территориальной организации местного самоуправления как в правовом, так и в практическом плане. Основных направлений представляется два – новое по качеству развитие больших городов </w:t>
      </w:r>
      <w:r w:rsidRPr="00A93CC6">
        <w:rPr>
          <w:rFonts w:ascii="Times New Roman" w:hAnsi="Times New Roman"/>
          <w:sz w:val="27"/>
          <w:szCs w:val="27"/>
        </w:rPr>
        <w:br/>
        <w:t xml:space="preserve">и городских агломераций, как драйверов экономического роста, и развитие соответствующего этому законодательства, и «вычерчивание» на практике оптимальных соотношений между одноуровневой и двухуровневой организацией местного самоуправления (муниципальный округ – муниципальный район), </w:t>
      </w:r>
      <w:r w:rsidRPr="00A93CC6">
        <w:rPr>
          <w:rFonts w:ascii="Times New Roman" w:hAnsi="Times New Roman"/>
          <w:sz w:val="27"/>
          <w:szCs w:val="27"/>
        </w:rPr>
        <w:br/>
        <w:t>с сохранением и совершенствованием поселенческого каркаса страны, там где это объективно необходимо и целесообразно;</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4. Инфраструктурное, социально-экономическое иинформационно-коммуникационное развитие малых городов и сельских поселений, а также геостратегических территорий (прежде всего – Север и Дальний Восток, Арктика, акватория Северного морского пути, Калининградская область, Республика Крым, республики Северо-Кавказского федерального округа);</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5. Продолжение законодательного и правового процесса разграничения полномочий между уровнями публичной власти с учетом поправки </w:t>
      </w:r>
      <w:r w:rsidRPr="00A93CC6">
        <w:rPr>
          <w:rFonts w:ascii="Times New Roman" w:hAnsi="Times New Roman"/>
          <w:sz w:val="27"/>
          <w:szCs w:val="27"/>
        </w:rPr>
        <w:br/>
        <w:t xml:space="preserve">в Конституцию Российской Федерации, предусматривающей, что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w:t>
      </w:r>
      <w:r w:rsidRPr="00A93CC6">
        <w:rPr>
          <w:rFonts w:ascii="Times New Roman" w:hAnsi="Times New Roman"/>
          <w:sz w:val="27"/>
          <w:szCs w:val="27"/>
        </w:rPr>
        <w:br/>
        <w:t xml:space="preserve">на соответствующей территории (статья 132). Основных направлений здесь тоже видится два – определенное и четкое разграничение публичных полномочий как между уровнями власти, так и между «собственными» и «переданными» полномочиями, и определение степени участия органов местного самоуправления в осуществлении этих полномочий (законодательное определение понятий «организация осуществления», «содействие осуществлению», «участие </w:t>
      </w:r>
      <w:r w:rsidRPr="00A93CC6">
        <w:rPr>
          <w:rFonts w:ascii="Times New Roman" w:hAnsi="Times New Roman"/>
          <w:sz w:val="27"/>
          <w:szCs w:val="27"/>
        </w:rPr>
        <w:br/>
        <w:t>в осуществлении»). При этом необходимо установление сбалансированного объема полномочий органов местного самоуправления и финансовых ресурсов (возможностей) муниципалитетов;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6. Дальнейшее совершенствование организационных основ местной власти, повышение их эффективности, расширение выборных механизмов в формировании местной власти. Важным является вопрос развития публичной конкуренции и совершенствования ее механизмов при формировании местного депутатского корпуса;</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7. Совершенствование муниципальной службы, подготовки, отбора </w:t>
      </w:r>
      <w:r w:rsidRPr="00A93CC6">
        <w:rPr>
          <w:rFonts w:ascii="Times New Roman" w:hAnsi="Times New Roman"/>
          <w:sz w:val="27"/>
          <w:szCs w:val="27"/>
        </w:rPr>
        <w:br/>
        <w:t xml:space="preserve">и расстановки муниципальных кадров, прохождения ими муниципальной службы и возможностей дальнейшего кадрового роста для ответственных и эффективных. Необходимо дальнейшее совершенствование систем оценки эффективности деятельности органов местного самоуправления и должностных лиц местного самоуправления муниципальных образований всех видов, расширение </w:t>
      </w:r>
      <w:r w:rsidRPr="00A93CC6">
        <w:rPr>
          <w:rFonts w:ascii="Times New Roman" w:hAnsi="Times New Roman"/>
          <w:sz w:val="27"/>
          <w:szCs w:val="27"/>
        </w:rPr>
        <w:br/>
        <w:t>и совершенствование «цифровых» систем муниципального управления, а в целом – широкая цифровизация муниципального управления с использованием таких механизмов как, например, «умный город»;</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8. Развитие муниципальной демократии и форм организации местной власти, в том числе территориального общественного самоуправления, иныхтерриториальных и функциональных местных сообществ и форм участия граждан в осуществлении местного и общественного самоуправления, включая сферу общественных инициатив и общественного контроля за деятельностью местной власти;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9. Развитие межмуниципального сотрудничества и его механизмов, особенно в экономической сфере и в системе управления городскими агломерациями, а также как систему легального представительства интересов муниципальной власти в процессах взаимодействия публичных властей всех уровней;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10. Дальнейшее совершенствование системы оказания государственных </w:t>
      </w:r>
      <w:r w:rsidRPr="00A93CC6">
        <w:rPr>
          <w:rFonts w:ascii="Times New Roman" w:hAnsi="Times New Roman"/>
          <w:sz w:val="27"/>
          <w:szCs w:val="27"/>
        </w:rPr>
        <w:br/>
        <w:t>и муниципальных услуг, включая совершенствование онлайн-технологий оказания таких услуг;</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11. Отдельный вопрос – муниципальная экономика и бюджетно-налоговая система. Органы местного самоуправления должны стать – через механизмы муниципально-частного партнерства и создаваемых ими муниципальных учреждений и предприятий, – активными субъектами хозяйственной деятельности по решению вопросов местного значения на территориях с малорыночными </w:t>
      </w:r>
      <w:r w:rsidRPr="00A93CC6">
        <w:rPr>
          <w:rFonts w:ascii="Times New Roman" w:hAnsi="Times New Roman"/>
          <w:sz w:val="27"/>
          <w:szCs w:val="27"/>
        </w:rPr>
        <w:br/>
        <w:t xml:space="preserve">и нерыночными секторами в соответствующих сферах. На таких территориях </w:t>
      </w:r>
      <w:r w:rsidRPr="00A93CC6">
        <w:rPr>
          <w:rFonts w:ascii="Times New Roman" w:hAnsi="Times New Roman"/>
          <w:sz w:val="27"/>
          <w:szCs w:val="27"/>
        </w:rPr>
        <w:br/>
        <w:t>не должны образовываться локальные частные монополисты в определенных хозяйственных нишах, а малорыночная и нерыночная среда этому как раз способствует. Здесь должны работать публичные хозяйствующие субъекты под контролем местного депутатского корпуса и общественным контролем местных сообществ. Развитие публичной сферы управления и муниципальной демократии необходимо для развития муниципальной экономики и эффективного решения наиболее значимых (жизненно необходимых) функций на соответствующих территориях в интересах их жителей, для минимизации рисков «частной приватизации» городов и поселков.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Совершенствование бюджетно-налогового законодательства должно идти </w:t>
      </w:r>
      <w:r w:rsidRPr="00A93CC6">
        <w:rPr>
          <w:rFonts w:ascii="Times New Roman" w:hAnsi="Times New Roman"/>
          <w:sz w:val="27"/>
          <w:szCs w:val="27"/>
        </w:rPr>
        <w:br/>
        <w:t xml:space="preserve">по направлению замены чисто фискальных бюджетно-налоговых механизмов развивающими, при которых органы местного самоуправления будут мотивированы развивать налогооблагаемую базу и администрировать её. Второе направление развития бюджетно-налоговой системы – создание механизмов стратегирования на местном уровне.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Исходя из этого, предлагается законодательное введение «бюджета (фонда) развития» муниципального образования, установление принципов его формирования и использования, а также принятие мер, направленных </w:t>
      </w:r>
      <w:r w:rsidRPr="00A93CC6">
        <w:rPr>
          <w:rFonts w:ascii="Times New Roman" w:hAnsi="Times New Roman"/>
          <w:sz w:val="27"/>
          <w:szCs w:val="27"/>
        </w:rPr>
        <w:br/>
        <w:t>на повышение финансовой самостоятельности муниципалитетов, путем рассмотрения возможностей изменений в налогово-бюджетной системе Российской Федерации, а именно:</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1) зачисление НДФЛ по месту жительства налогоплательщика, а не по месту его работы (что даст возможность развивать не только крупные города, </w:t>
      </w:r>
      <w:r w:rsidRPr="00A93CC6">
        <w:rPr>
          <w:rFonts w:ascii="Times New Roman" w:hAnsi="Times New Roman"/>
          <w:sz w:val="27"/>
          <w:szCs w:val="27"/>
        </w:rPr>
        <w:br/>
        <w:t>но и другую населенную территорию страны);</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2) установление на федеральном уровне нормативов отчислений в местные бюджеты от налогов, уплачиваемых субъектами экономики: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на имущество организаций;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на прибыль организаций в размере 1,0 – 1,5% федеральной ставки налога (что позволит компенсировать выпадающие доходы бюджетов крупных городов </w:t>
      </w:r>
      <w:r w:rsidRPr="00A93CC6">
        <w:rPr>
          <w:rFonts w:ascii="Times New Roman" w:hAnsi="Times New Roman"/>
          <w:sz w:val="27"/>
          <w:szCs w:val="27"/>
        </w:rPr>
        <w:br/>
        <w:t>от изменения порядка уплаты НДФЛ не по месту работы, а по месту жительства граждан);</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взимаемого в связи с применением упрощенной системы налогообложения (УСН), с учетом перевода уплаты ЕНВД (который был местным) на УСН (поступления от которой зачисляются в региональный бюджет);</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на профессиональный доход в отношении самозанятых;</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3) определение транспортного налога в отношении физических лиц, </w:t>
      </w:r>
      <w:r w:rsidRPr="00A93CC6">
        <w:rPr>
          <w:rFonts w:ascii="Times New Roman" w:hAnsi="Times New Roman"/>
          <w:sz w:val="27"/>
          <w:szCs w:val="27"/>
        </w:rPr>
        <w:br/>
        <w:t xml:space="preserve">на которых зарегистрированы транспортные средства, признаваемые объектом налогообложения, в качестве местного налога, с обязательным зачислением поступлений от данного налога в муниципальные дорожные фонды. При этом поступления от транспортного налога, взимаемого с юридических лиц, </w:t>
      </w:r>
      <w:r w:rsidRPr="00A93CC6">
        <w:rPr>
          <w:rFonts w:ascii="Times New Roman" w:hAnsi="Times New Roman"/>
          <w:sz w:val="27"/>
          <w:szCs w:val="27"/>
        </w:rPr>
        <w:br/>
        <w:t>по-прежнему могли бы зачисляться в бюджеты субъектов Российской Федерации;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4) передача поступлений от налога на добычу общераспространенных полезных ископаемых (песок, глина, гравий, торф и др.) в местные бюджеты, что позволит не только укрепить собственные финансовые возможности соответствующих муниципальных образований (и что особенно важно сельских поселений), но и компенсировать конкретным территориям экологический ущерб от их добычи, а также активизировать деятельность органов местного самоуправления и местной общественности по контролю за эффективным </w:t>
      </w:r>
      <w:r w:rsidRPr="00A93CC6">
        <w:rPr>
          <w:rFonts w:ascii="Times New Roman" w:hAnsi="Times New Roman"/>
          <w:sz w:val="27"/>
          <w:szCs w:val="27"/>
        </w:rPr>
        <w:br/>
        <w:t>и рациональным использованием местных недр;</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5) установление новых видов местных сборов (исчерпывающим перечнем):</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сбор за право размещения мусорных полигонов и объектов мусоропереработки на территориях муниципальных районов (с частичным зачислением в бюджеты соответствующих сельских и городских поселений), городских и муниципальных округов;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сбор за использование местной символики и наименований муниципальных образований;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сбор за размещение наружной рекламы;</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6) предоставление должностным лицам местного самоуправления права составлять протоколы об административных правонарушениях, прежде всего </w:t>
      </w:r>
      <w:r w:rsidRPr="00A93CC6">
        <w:rPr>
          <w:rFonts w:ascii="Times New Roman" w:hAnsi="Times New Roman"/>
          <w:sz w:val="27"/>
          <w:szCs w:val="27"/>
        </w:rPr>
        <w:br/>
        <w:t xml:space="preserve">в сферах, подпадающих под действие муниципального контроля. При этом взимаемые штрафы должны в обязательном порядке зачисляться в бюджет того муниципального образования, на территории которого имело место административное правонарушение (для двухуровневой системы – </w:t>
      </w:r>
      <w:r w:rsidRPr="00A93CC6">
        <w:rPr>
          <w:rFonts w:ascii="Times New Roman" w:hAnsi="Times New Roman"/>
          <w:sz w:val="27"/>
          <w:szCs w:val="27"/>
        </w:rPr>
        <w:br/>
        <w:t xml:space="preserve">с «расщеплением» между бюджетами муниципального района </w:t>
      </w:r>
      <w:r w:rsidRPr="00A93CC6">
        <w:rPr>
          <w:rFonts w:ascii="Times New Roman" w:hAnsi="Times New Roman"/>
          <w:sz w:val="27"/>
          <w:szCs w:val="27"/>
        </w:rPr>
        <w:br/>
        <w:t>и соответствующего городского или сельского поселения);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7) определение на федеральном уровне механизмов возмещения бюджетам муниципальных образований выпадающих доходов от предоставления льгот, устанавливаемых Налоговым кодексом Российской Федерации, по уплате местных налогов (определить принцип, согласно которому выделение компенсаций осуществляет тот уровень публичной власти, который устанавливает налоговые льготы);</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8) предоставление права администрирования по налогу на имущество физических лиц и земельному налогу органам местного самоуправления </w:t>
      </w:r>
      <w:r w:rsidRPr="00A93CC6">
        <w:rPr>
          <w:rFonts w:ascii="Times New Roman" w:hAnsi="Times New Roman"/>
          <w:sz w:val="27"/>
          <w:szCs w:val="27"/>
        </w:rPr>
        <w:br/>
        <w:t>с расширением их полномочий по контролю за использованием земельных участков;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9) учет в методиках предоставления финансовой помощи из бюджета субъекта Российской Федерации в местные бюджеты дополнительных расходов бюджетов муниципальных образований в связи с введением режима повышенной готовности или чрезвычайной ситуации, с последующей компенсацией (возможно, частичной) данных расходов субъектов федерации за счет средств федерального бюджета.</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Кроме того, в целях обеспечения сбалансированности местных бюджетов необходимо завершить работу по инвентаризации полномочий органов местного самоуправления, предусмотренных «отраслевым» федеральным законодательством, в целях проверки их соответствия вопросам местного значения, закрепленным в Федеральном законе № 131-ФЗ. По итогам данной работы предлагается создать автоматизированный реестр полномочий всех уровней публичной власти, а для более корректного и точного заполнения автоматизированного реестра полномочий – присвоить каждому полномочию индивидуальный код. Это позволит распределять все расходы бюджетов бюджетной системы Российской Федерации в разрезе полномочий как на этапе формирования бюджетов, так и в процессе их исполнения на любую отчётную дату.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С этой целью представляется целесообразным внести изменения </w:t>
      </w:r>
      <w:r w:rsidRPr="00A93CC6">
        <w:rPr>
          <w:rFonts w:ascii="Times New Roman" w:hAnsi="Times New Roman"/>
          <w:sz w:val="27"/>
          <w:szCs w:val="27"/>
        </w:rPr>
        <w:br/>
        <w:t>в классификацию расходов бюджета, дополнив её разрядами кода полномочий. Благодаря казначейской системе исполнения бюджетов бюджетной системы Российской Федерации данные реестров полномочий муниципальных образований будут достоверны и корректны, что позволит более детально подойти к расчёту «стоимости» полномочий органов местного самоуправления и формированию модельного бюджета муниципального образования.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Для реализации указанной задачи видится необходимым:</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разработка Справочника расходных полномочий с присвоением кода каждому полномочию Российской Федерации, субъекта Российской Федерации </w:t>
      </w:r>
      <w:r w:rsidRPr="00A93CC6">
        <w:rPr>
          <w:rFonts w:ascii="Times New Roman" w:hAnsi="Times New Roman"/>
          <w:sz w:val="27"/>
          <w:szCs w:val="27"/>
        </w:rPr>
        <w:br/>
        <w:t>и всех видов муниципальных образований;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внесение изменений в приказ Минфина России от 6 июня 2019 г. № 85н </w:t>
      </w:r>
      <w:r w:rsidRPr="00A93CC6">
        <w:rPr>
          <w:rFonts w:ascii="Times New Roman" w:hAnsi="Times New Roman"/>
          <w:sz w:val="27"/>
          <w:szCs w:val="27"/>
        </w:rPr>
        <w:br/>
        <w:t>«О порядке формирования и применения кодов бюджетной классификации Российской Федерации, их структуре и принципах назначения»;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разработка методики отнесения расходов бюджетов бюджетной системы Российской Федерации к каждому конкретному полномочию;</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разработка методики расчёта модельных местных бюджетов.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Следующий, не менее важный вопрос об ответственности органов </w:t>
      </w:r>
      <w:r w:rsidRPr="00A93CC6">
        <w:rPr>
          <w:rFonts w:ascii="Times New Roman" w:hAnsi="Times New Roman"/>
          <w:sz w:val="27"/>
          <w:szCs w:val="27"/>
        </w:rPr>
        <w:br/>
        <w:t xml:space="preserve">и должностных лиц местного самоуправления, особенно после закрепления </w:t>
      </w:r>
      <w:r w:rsidRPr="00A93CC6">
        <w:rPr>
          <w:rFonts w:ascii="Times New Roman" w:hAnsi="Times New Roman"/>
          <w:sz w:val="27"/>
          <w:szCs w:val="27"/>
        </w:rPr>
        <w:br/>
        <w:t xml:space="preserve">в статье 132 Конституции Российской Федерации единства системы публичной власти. При выстраивании нового взаимодействия важным является вопрос ответственности за исполнение полномочий. В рамках интегрирования органов местного самоуправления и органов государственной власти в единую систему публичной власти в Российской Федерации стоит изучить введение дополнительных видов и оснований наступления ответственности глав муниципального образований перед высшим должностным лицом субъекта Российской Федерации, сохранив при этом гарантированную местному самоуправлению Конституцией Российской Федерации самостоятельность. Кроме того, ответственность должна быть взаимной. При этом стоит рассмотреть необходимость введения ответственности органов государственной власти при передаче полномочий на местный уровень без обеспечения необходимыми финансовыми и материальными ресурсами.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Также участники конференции полагают, что при выстраивании новой системы отношений непосредственным критерием привлечения к ответственности должна служить оценка эффективности деятельности органов местного самоуправления, которая должна включать в себя индикаторы, характеризующие, например, уровень жизни населения на соответствующей территории, доступность социальных услуг, удобство ведения предпринимательской деятельности и т.п.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 этой связи стоит отметить, что ряд субъектов федерации, при подготовке </w:t>
      </w:r>
      <w:r w:rsidRPr="00A93CC6">
        <w:rPr>
          <w:rFonts w:ascii="Times New Roman" w:hAnsi="Times New Roman"/>
          <w:sz w:val="27"/>
          <w:szCs w:val="27"/>
        </w:rPr>
        <w:br/>
        <w:t xml:space="preserve">к конференции, внесли предложение закрепить возможность отстранения </w:t>
      </w:r>
      <w:r w:rsidRPr="00A93CC6">
        <w:rPr>
          <w:rFonts w:ascii="Times New Roman" w:hAnsi="Times New Roman"/>
          <w:sz w:val="27"/>
          <w:szCs w:val="27"/>
        </w:rPr>
        <w:br/>
        <w:t xml:space="preserve">от должности должностных лиц местного самоуправления в связи </w:t>
      </w:r>
      <w:r w:rsidRPr="00A93CC6">
        <w:rPr>
          <w:rFonts w:ascii="Times New Roman" w:hAnsi="Times New Roman"/>
          <w:sz w:val="27"/>
          <w:szCs w:val="27"/>
        </w:rPr>
        <w:br/>
        <w:t>с недостижением показателей эффективности деятельности, предусмотрев при этом:</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отрешение от должности в связи с утратой доверия;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отрешение от должности в связи с недостижением минимальных показателей эффективности деятельности органов местного самоуправления;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возможность удаления в отставку в связи с низкими показателями эффективности деятельности два года подряд.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Отдельно стоит затронуть вопрос ответственности за нарушение законодательства о противодействии коррупции. В настоящее время большая часть досрочного прекращения полномочий и освобождение от должности </w:t>
      </w:r>
      <w:r w:rsidRPr="00A93CC6">
        <w:rPr>
          <w:rFonts w:ascii="Times New Roman" w:hAnsi="Times New Roman"/>
          <w:sz w:val="27"/>
          <w:szCs w:val="27"/>
        </w:rPr>
        <w:br/>
        <w:t xml:space="preserve">на муниципальном уровне происходит в связи с совершением коррупционных правонарушений.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 этой связи заслуживает внимания позиция Минтруда России о том, что целесообразно урегулировать процедуру осуществления проверки соблюдения депутатами сельских поселений и лицами, замещающими иные муниципальные должности, всех ограничений, запретов и исполнения ими обязанностей, установленныхв целях противодействия коррупции. Например, обязанность </w:t>
      </w:r>
      <w:r w:rsidRPr="00A93CC6">
        <w:rPr>
          <w:rFonts w:ascii="Times New Roman" w:hAnsi="Times New Roman"/>
          <w:sz w:val="27"/>
          <w:szCs w:val="27"/>
        </w:rPr>
        <w:br/>
        <w:t xml:space="preserve">по контролю за достоверностью сведений о доходах, расходах, имуществе </w:t>
      </w:r>
      <w:r w:rsidRPr="00A93CC6">
        <w:rPr>
          <w:rFonts w:ascii="Times New Roman" w:hAnsi="Times New Roman"/>
          <w:sz w:val="27"/>
          <w:szCs w:val="27"/>
        </w:rPr>
        <w:br/>
        <w:t xml:space="preserve">и обязательствах имущественного характера возложена на высшее должностное лицо субъекта Российской Федерации, в то время как о наличии конфликта интересов лицо обязано информировать представителя нанимателя (работодателя) в порядке, определенном представителем нанимателя (работодателя) </w:t>
      </w:r>
      <w:r w:rsidRPr="00A93CC6">
        <w:rPr>
          <w:rFonts w:ascii="Times New Roman" w:hAnsi="Times New Roman"/>
          <w:sz w:val="27"/>
          <w:szCs w:val="27"/>
        </w:rPr>
        <w:br/>
        <w:t>в соответствии с нормативными правовыми актами Российской Федерации.</w:t>
      </w:r>
      <w:r w:rsidRPr="00A93CC6">
        <w:rPr>
          <w:rFonts w:ascii="Times New Roman" w:hAnsi="Times New Roman"/>
          <w:sz w:val="27"/>
          <w:szCs w:val="27"/>
        </w:rPr>
        <w:br/>
        <w:t xml:space="preserve">В свете формирования единой системы публичной власти в Российской Федерации важно определить, уполномоченные органы какого уровня (регионального или муниципального) будут осуществлять контроль </w:t>
      </w:r>
      <w:r w:rsidRPr="00A93CC6">
        <w:rPr>
          <w:rFonts w:ascii="Times New Roman" w:hAnsi="Times New Roman"/>
          <w:sz w:val="27"/>
          <w:szCs w:val="27"/>
        </w:rPr>
        <w:br/>
        <w:t xml:space="preserve">за соблюдением антикоррупционных правонарушений.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Как вывод, участники конференции рекомендуют при установлении принципов организации публичной власти предусмотреть единые ограничения, обязанности и запреты для лиц, замещающих как государственные, так</w:t>
      </w:r>
      <w:r w:rsidRPr="00A93CC6">
        <w:rPr>
          <w:rFonts w:ascii="Times New Roman" w:hAnsi="Times New Roman"/>
          <w:sz w:val="27"/>
          <w:szCs w:val="27"/>
        </w:rPr>
        <w:br/>
        <w:t>и муниципальные должности, и, что более важно, установить соразмерные санкции за их неисполнение.</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В Основах государственной политики в области развития местного самоуправления,участники конференции полагают, должно найтись место </w:t>
      </w:r>
      <w:r w:rsidRPr="00A93CC6">
        <w:rPr>
          <w:rFonts w:ascii="Times New Roman" w:hAnsi="Times New Roman"/>
          <w:sz w:val="27"/>
          <w:szCs w:val="27"/>
        </w:rPr>
        <w:br/>
        <w:t>и таким вопросам, как:</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подготовка федеральной государственной программы развития строительства на селе, включающей меры поддержки проектных организаций, привлечения специалистов на село, целевого обучения специалистов для сельской строительной индустрии, а также по совершенствованию социальной </w:t>
      </w:r>
      <w:r w:rsidRPr="00A93CC6">
        <w:rPr>
          <w:rFonts w:ascii="Times New Roman" w:hAnsi="Times New Roman"/>
          <w:sz w:val="27"/>
          <w:szCs w:val="27"/>
        </w:rPr>
        <w:br/>
        <w:t>и коммунальной инфраструктуры на селе, развития общественных пространств;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выработка мер вовлечения организованных местных сообществ на селе </w:t>
      </w:r>
      <w:r w:rsidRPr="00A93CC6">
        <w:rPr>
          <w:rFonts w:ascii="Times New Roman" w:hAnsi="Times New Roman"/>
          <w:sz w:val="27"/>
          <w:szCs w:val="27"/>
        </w:rPr>
        <w:br/>
        <w:t>в развитие кооперации сельхозпроизводителей, участие в проектах, реализуемых сельскохозяйственными кооперативами и формирования предпринимательского опыта и бизнес-культуры у сельских жителей;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координация деятельности местных сообществ, в том числе организованных местных сообществ. Органы государственной власти субъектов Российской Федерации и органы местного самоуправления должны выступить координаторами всех направлений их деятельности, использую для этого как существующие институты, например, такие, как территориальное общественное самоуправление, региональные и муниципальные общественные палаты, способные мобилизовать добровольческие и волонтерские движения, направленные на поддержку незащищенных слоев населения (пожилых, инвалидов, одиноких, бездомных и т.д.), так и новые формы. Действенным инструментом для такой координации видится привлечение Общероссийской ассоциации территориального общественного самоуправления (ОАТОС), располагающей разветвленной региональной сетью и сильным активом членов.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Кроме того, необходимо остановиться на моментах в части совершенствования механизмов по решению отдельных вопросов местного значения с учетом предложений, поступивших от профильных федеральных министерств и ведомств по соответствующим отраслевым направлениям:</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1) Минюстом России, при поддержке Минэкономразвития России, предлагается определить следующие основные направления развития местного самоуправления до 2030 года:</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обеспечение на всей территории Российской Федерации реализации прав граждан на участие в решении вопросов местного значения и вовлечение населения в деятельность по осуществлению местного самоуправления через популяризацию механизмов «обратной связи» с жителями муниципалитетов </w:t>
      </w:r>
      <w:r w:rsidRPr="00A93CC6">
        <w:rPr>
          <w:rFonts w:ascii="Times New Roman" w:hAnsi="Times New Roman"/>
          <w:sz w:val="27"/>
          <w:szCs w:val="27"/>
        </w:rPr>
        <w:br/>
        <w:t>с внедрением инновационных форматов обмена информацией между органами местного самоуправленияи гражданами,использованием информационныхкоммуникационных технологий и систем электронного взаимодействия;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обеспечение организационного единства деятельности органов местного самоуправления и органов государственной власти, в том числе путем проведения инвентаризации и уточнения полномочий муниципальных органов власти в целях исключения их дублирования как между различными уровнями муниципалитетов, так и между муниципалитетами и субъектами Российской Федерации, а также для определения вопросов, решение которых в силу недостаточной концентрации ресурсов требует передачи на уровень государственных органов;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установление сбалансированного объема расходных полномочий</w:t>
      </w:r>
      <w:r w:rsidRPr="00A93CC6">
        <w:rPr>
          <w:rFonts w:ascii="Times New Roman" w:hAnsi="Times New Roman"/>
          <w:sz w:val="27"/>
          <w:szCs w:val="27"/>
        </w:rPr>
        <w:br/>
        <w:t>и бюджетной обеспеченности муниципалитетов, в том числе через развитие механизмов участия муниципалитетов в реализации национальных проектов, совершенствование системы межбюджетных трансфертов;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совершенствование механизмов формирования муниципальных органов </w:t>
      </w:r>
      <w:r w:rsidRPr="00A93CC6">
        <w:rPr>
          <w:rFonts w:ascii="Times New Roman" w:hAnsi="Times New Roman"/>
          <w:sz w:val="27"/>
          <w:szCs w:val="27"/>
        </w:rPr>
        <w:br/>
        <w:t>в целях повышения ответственности глав муниципалитетов, исполнительно-распорядительных и представительных органов местного самоуправления прирешении вопросов местного значения, обеспечения прав органов государственной власти на участие в их формировании;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формирование экономических основ деятельности муниципалитетов, включая создание условий для развития муниципально-частного партнерства;</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определение оптимальных форм территориальной организации местного самоуправления с учетом специфики соответствующей территории, развитие городских агломераций как межмуниципальных центров экономического роста </w:t>
      </w:r>
      <w:r w:rsidRPr="00A93CC6">
        <w:rPr>
          <w:rFonts w:ascii="Times New Roman" w:hAnsi="Times New Roman"/>
          <w:sz w:val="27"/>
          <w:szCs w:val="27"/>
        </w:rPr>
        <w:br/>
        <w:t>в совокупности с распространением института территориального общественного самоуправления;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совершенствование системы стратегического планирования, установление минимальных требований к документам стратегического планированиямуниципальных образований, их синхронизация с документами стратегического планирования субъектов Российской Федерации в целях обеспечения комплексного развития территорий и реализации инфраструктурных проектов;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повышение уровня автоматизации и цифровизации управленческих процессов в органах местного самоуправления, развитие информационных систем и дистанционных форматов оказания муниципальных услуг;</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совершенствование системы оценки эффективности деятельности органов местного самоуправления, в том числе на основе индикаторов, характеризующих уровень жизни населения на соответствующей территории, доступность социальных услуг и удобство ведения предпринимательской деятельности;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совершенствование системы распространения и комплексного внедрения примеров лучших практик деятельности органов местного самоуправления </w:t>
      </w:r>
      <w:r w:rsidRPr="00A93CC6">
        <w:rPr>
          <w:rFonts w:ascii="Times New Roman" w:hAnsi="Times New Roman"/>
          <w:sz w:val="27"/>
          <w:szCs w:val="27"/>
        </w:rPr>
        <w:br/>
        <w:t>по организации муниципального управления и решению вопросов местного значения;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2) Минэкономразвития России отмечается о необходимости разработки проекта Основ государственной политики в сфере стратегического планирования Российской Федерации в целях формирования целостной архитектуры документов стратегического планирования, взаимоувязанной с бюджетным процессом, а также определения сфер ответственности участников стратегического планирования, которые должны быть синхронизированы с Основами государственной политики </w:t>
      </w:r>
      <w:r w:rsidRPr="00A93CC6">
        <w:rPr>
          <w:rFonts w:ascii="Times New Roman" w:hAnsi="Times New Roman"/>
          <w:sz w:val="27"/>
          <w:szCs w:val="27"/>
        </w:rPr>
        <w:br/>
        <w:t>в области развития местного самоуправления.В указанных Основах предполагается установить уровни стратегического планирования (включая архитектуру системы стратегического планирования и целевое назначение документов стратегического планирования), механизмы координациистратегического планирования, государственного управления и бюджетного процесса в Российской Федерации, определить порядок разработки и контроля реализации документов стратегического планирования, урегулировать отношения между участниками стратегического планирования в сфере обеспечения национальной безопасности и социально-экономического развития Российской Федерации;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3) Минфином России отмечается, что при оптимизации территориальной организации местного самоуправления и уточнении разграничения полномочий между органами публично-правовой власти одним из важнейших механизмов повышения эффективности предоставления общественных услуг органами местного самоуправления является межмуниципальное сотрудничество. Подобное сотрудничество, основанное на различных формах совместного финансирования, позволяет сократить расходы на предоставление услуг и использовать выгоды </w:t>
      </w:r>
      <w:r w:rsidRPr="00A93CC6">
        <w:rPr>
          <w:rFonts w:ascii="Times New Roman" w:hAnsi="Times New Roman"/>
          <w:sz w:val="27"/>
          <w:szCs w:val="27"/>
        </w:rPr>
        <w:br/>
        <w:t>от эффекта масштаба, не утратив при этом их качества. Имеется ряд сфер, где межмуниципальное сотрудничество может стать значимой формой концентрации бюджетных ресурсов для повышения доступности и качества муниципальных услуг, более эффективного и результативного решения вопросов местного значения. Это сферы ЖКХ, дорожной деятельности, дополнительного образования, культуры. Таким образом, Минфином России отмечается целесообразность кооперации по многим вопросам местного значения, например, между муниципальным районом и городским округом, территория которого граничит с территорией муниципального района. В этом случае предметом кооперации может являться весь спектр образовательных услуг, предоставляемых муниципальными учреждениями. В данных случаях в кооперации должны принимать участие не только органы местного самоуправления, но и органы государственной власти субъекта Российской Федерации. Одной из важных форм финансирования межмуниципальной кооперации может стать предоставление «горизонтальных» субсидий из местных бюджетов бюджетам других муниципальных образований;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4) в отношении полномочий органов местного самоуправления Минздравом России предлагается внести изменения в Федеральный закон № 131-ФЗ, предусматривающие отнесение к вопросам местного значения муниципального района, муниципального и городского округа полномочий по обеспечению доступности населению медицинской помощи, реализации мероприятий </w:t>
      </w:r>
      <w:r w:rsidRPr="00A93CC6">
        <w:rPr>
          <w:rFonts w:ascii="Times New Roman" w:hAnsi="Times New Roman"/>
          <w:sz w:val="27"/>
          <w:szCs w:val="27"/>
        </w:rPr>
        <w:br/>
        <w:t xml:space="preserve">по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 профилактике заболеваний в соответствии с региональными и муниципальными программами укрепления общественного здоровья, содействию реализации корпоративных программ укрепления здоровья.В этой связи, в проект основ государственной политики Российской Федерации </w:t>
      </w:r>
      <w:r w:rsidRPr="00A93CC6">
        <w:rPr>
          <w:rFonts w:ascii="Times New Roman" w:hAnsi="Times New Roman"/>
          <w:sz w:val="27"/>
          <w:szCs w:val="27"/>
        </w:rPr>
        <w:br/>
        <w:t xml:space="preserve">в области развития местного самоуправления до 2030 года, Минздрав России предлагает включить положения, устанавливающие компетенции органов местного самоуправления по обеспечению доступности населению медицинской помощи, а также по утверждению и реализации муниципальных программ укрепления общественного здоровья, созданию условий для ведения здорового образа жизни, формированию культуры ответственного отношения граждан </w:t>
      </w:r>
      <w:r w:rsidRPr="00A93CC6">
        <w:rPr>
          <w:rFonts w:ascii="Times New Roman" w:hAnsi="Times New Roman"/>
          <w:sz w:val="27"/>
          <w:szCs w:val="27"/>
        </w:rPr>
        <w:br/>
        <w:t>к своему здоровью, профилактике заболеваний;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5) в целях установления взаимосвязи гражданской и муниципальной службы Минтруд России предлагает рассмотреть возможность установления ограничения на поступление и прохождение муниципальной службы лицами, имеющими </w:t>
      </w:r>
      <w:r w:rsidRPr="00A93CC6">
        <w:rPr>
          <w:rFonts w:ascii="Times New Roman" w:hAnsi="Times New Roman"/>
          <w:sz w:val="27"/>
          <w:szCs w:val="27"/>
        </w:rPr>
        <w:br/>
        <w:t xml:space="preserve">не снятую и не погашенную в установленном федеральным законом порядке судимость, при необходимости с соответствующей дифференциацией по видам преступлений. В частности, Минтруд России предлагает внести изменения </w:t>
      </w:r>
      <w:r w:rsidRPr="00A93CC6">
        <w:rPr>
          <w:rFonts w:ascii="Times New Roman" w:hAnsi="Times New Roman"/>
          <w:sz w:val="27"/>
          <w:szCs w:val="27"/>
        </w:rPr>
        <w:br/>
        <w:t xml:space="preserve">в Федеральный закон от 2 марта 2007 г. № 25-ФЗ «О муниципальной службе </w:t>
      </w:r>
      <w:r w:rsidRPr="00A93CC6">
        <w:rPr>
          <w:rFonts w:ascii="Times New Roman" w:hAnsi="Times New Roman"/>
          <w:sz w:val="27"/>
          <w:szCs w:val="27"/>
        </w:rPr>
        <w:br/>
        <w:t xml:space="preserve">в Российской Федерации», предусматривающие ограничение для поступления </w:t>
      </w:r>
      <w:r w:rsidRPr="00A93CC6">
        <w:rPr>
          <w:rFonts w:ascii="Times New Roman" w:hAnsi="Times New Roman"/>
          <w:sz w:val="27"/>
          <w:szCs w:val="27"/>
        </w:rPr>
        <w:br/>
        <w:t xml:space="preserve">на муниципальную службу лиц, в случае наличия неснятой или непогашенной </w:t>
      </w:r>
      <w:r w:rsidRPr="00A93CC6">
        <w:rPr>
          <w:rFonts w:ascii="Times New Roman" w:hAnsi="Times New Roman"/>
          <w:sz w:val="27"/>
          <w:szCs w:val="27"/>
        </w:rPr>
        <w:br/>
        <w:t xml:space="preserve">в установленном федеральным законом порядке судимости за преступления </w:t>
      </w:r>
      <w:r w:rsidRPr="00A93CC6">
        <w:rPr>
          <w:rFonts w:ascii="Times New Roman" w:hAnsi="Times New Roman"/>
          <w:sz w:val="27"/>
          <w:szCs w:val="27"/>
        </w:rPr>
        <w:br/>
        <w:t>в сфере экономики, а также за преступления против основ конституционного строя и безопасности государства, личности и безопасности граждан, а также против общественной безопасности;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6) учитывая важность проработки практики дальнейшего развития местного самоуправления в Российской Федерации Минтранс России предлагает рассмотреть вопрос об организации единого заказчика для объектов строительства, капитального ремонта, реконструкции на региональном уровне для реализации сложных инженерных проектов в интересах местного уровня власти;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7) Минпросвещения России полагает целесообразным учесть в проекте Основ: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задачи по созданию условий для осуществления органами местного самоуправления полномочий по организации предоставления общедоступного </w:t>
      </w:r>
      <w:r w:rsidRPr="00A93CC6">
        <w:rPr>
          <w:rFonts w:ascii="Times New Roman" w:hAnsi="Times New Roman"/>
          <w:sz w:val="27"/>
          <w:szCs w:val="27"/>
        </w:rPr>
        <w:br/>
        <w:t xml:space="preserve">и бесплатного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а также по осуществлению в пределах своих полномочий мероприятий пообеспечению организации отдыха детей в каникулярное время, что позволит сохранить преемственность с Основными положениями государственной политики в области развития местного самоуправления </w:t>
      </w:r>
      <w:r w:rsidRPr="00A93CC6">
        <w:rPr>
          <w:rFonts w:ascii="Times New Roman" w:hAnsi="Times New Roman"/>
          <w:sz w:val="27"/>
          <w:szCs w:val="27"/>
        </w:rPr>
        <w:br/>
        <w:t>в Российской Федерации, утвержденными Указом Президента Российской Федерации от 15 октября 1999 г. № 1370;</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необходимостьсбалансированного подхода к проведению оценки последствий принятия решения о реорганизации или ликвидации муниципальных образовательных организаций, прежде всего расположенных в сельских поселениях;</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вопрос нивелирования роли муниципальных образований в реализации национальных проектов. Даже на уровне соглашений о предоставлении субсидий и иных межбюджетных трансфертов из федерального бюджета бюджетам субъектов Российской Федерации, сведения о бюджетных ассигнованиях </w:t>
      </w:r>
      <w:r w:rsidRPr="00A93CC6">
        <w:rPr>
          <w:rFonts w:ascii="Times New Roman" w:hAnsi="Times New Roman"/>
          <w:sz w:val="27"/>
          <w:szCs w:val="27"/>
        </w:rPr>
        <w:br/>
        <w:t xml:space="preserve">в местных бюджетах в случае предоставления межбюджетных трансфертов для последующего предоставления соответствующего межбюджетного трансферта, имеющего целевое назначение, из бюджета субъекта Российской Федерации местным бюджетам указываются справочно. Это существенно затрудняет учет средств местных бюджетов в общем объеме финансового обеспечения достижения результатов соответствующих региональных проектов, а также приводит </w:t>
      </w:r>
      <w:r w:rsidRPr="00A93CC6">
        <w:rPr>
          <w:rFonts w:ascii="Times New Roman" w:hAnsi="Times New Roman"/>
          <w:sz w:val="27"/>
          <w:szCs w:val="27"/>
        </w:rPr>
        <w:br/>
        <w:t xml:space="preserve">к искажению значений фактического уровня софинансирования расходных обязательств субъектов Российской Федерации в рамках указанных соглашений, </w:t>
      </w:r>
      <w:r w:rsidRPr="00A93CC6">
        <w:rPr>
          <w:rFonts w:ascii="Times New Roman" w:hAnsi="Times New Roman"/>
          <w:sz w:val="27"/>
          <w:szCs w:val="27"/>
        </w:rPr>
        <w:br/>
        <w:t>в связи с чем требуется совершенствование нормативно-правового регулирования по данному вопросу.</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Резюмируя все вышеперечисленные предложения и выводы, участники конференции полагают уместным отметить, что Президент России В.В.Путин, выступая в январе 2013 года на заседании Совета по развитию местного самоуправления при Президенте Российской Федерации, уже в тот период определенно описал как существенное содержание местного самоуправления, так и перспективы его развития: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«Вопросы, которыми мы сегодня занимаемся, …представляют чрезвычайную важность. Инесмотря на то, что этот уровень управления</w:t>
      </w:r>
      <w:r w:rsidRPr="00A93CC6">
        <w:rPr>
          <w:rFonts w:ascii="Times New Roman" w:hAnsi="Times New Roman"/>
          <w:i/>
          <w:sz w:val="27"/>
          <w:szCs w:val="27"/>
        </w:rPr>
        <w:t>(муниципальный)</w:t>
      </w:r>
      <w:r w:rsidRPr="00A93CC6">
        <w:rPr>
          <w:rFonts w:ascii="Times New Roman" w:hAnsi="Times New Roman"/>
          <w:sz w:val="27"/>
          <w:szCs w:val="27"/>
        </w:rPr>
        <w:t xml:space="preserve"> не называется государственным в юридическом смысле слова, </w:t>
      </w:r>
      <w:r w:rsidRPr="00A93CC6">
        <w:rPr>
          <w:rFonts w:ascii="Times New Roman" w:hAnsi="Times New Roman"/>
          <w:sz w:val="27"/>
          <w:szCs w:val="27"/>
        </w:rPr>
        <w:br/>
        <w:t xml:space="preserve">но по смыслу, конечно, это один из самых важных государственных уровней власти, потому что он непосредственно работает с людьми в ежедневном, </w:t>
      </w:r>
      <w:r w:rsidRPr="00A93CC6">
        <w:rPr>
          <w:rFonts w:ascii="Times New Roman" w:hAnsi="Times New Roman"/>
          <w:sz w:val="27"/>
          <w:szCs w:val="27"/>
        </w:rPr>
        <w:br/>
        <w:t>в ежечасном режиме. И с людьми работает, и проблемы наших граждан решает самые насущные. Да, собственно говоря, каждый из нас и каждый гражданин Российской Федерации не просто проживает в субъекте и в стране, каждый из нас проживает в муниципалитете, прежде всего. Это и наша малая родина, и то место, где решаются основные проблемы людей.</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Поэтому, безусловно, мы не просто должны говорить об этих проблемах муниципалитетов, а решать их».</w:t>
      </w:r>
    </w:p>
    <w:p w:rsidR="00A73C2D" w:rsidRPr="00A93CC6" w:rsidRDefault="00A73C2D" w:rsidP="00514608">
      <w:pPr>
        <w:widowControl w:val="0"/>
        <w:spacing w:after="0" w:line="240" w:lineRule="atLeast"/>
        <w:ind w:firstLine="709"/>
        <w:jc w:val="both"/>
        <w:rPr>
          <w:rFonts w:ascii="Times New Roman" w:hAnsi="Times New Roman"/>
          <w:b/>
          <w:sz w:val="27"/>
          <w:szCs w:val="27"/>
        </w:rPr>
      </w:pPr>
      <w:r w:rsidRPr="00A93CC6">
        <w:rPr>
          <w:rFonts w:ascii="Times New Roman" w:hAnsi="Times New Roman"/>
          <w:b/>
          <w:sz w:val="27"/>
          <w:szCs w:val="27"/>
        </w:rPr>
        <w:t xml:space="preserve">Для достижения данной задачи, поставленной Президентом,с учетом состоявшегося обсуждения, Комитет Государственной Думы </w:t>
      </w:r>
      <w:r w:rsidRPr="00A93CC6">
        <w:rPr>
          <w:rFonts w:ascii="Times New Roman" w:hAnsi="Times New Roman"/>
          <w:b/>
          <w:sz w:val="27"/>
          <w:szCs w:val="27"/>
        </w:rPr>
        <w:br/>
        <w:t xml:space="preserve">по федеративному устройству и вопросам местного самоуправления </w:t>
      </w:r>
      <w:r w:rsidRPr="00A93CC6">
        <w:rPr>
          <w:rFonts w:ascii="Times New Roman" w:hAnsi="Times New Roman"/>
          <w:b/>
          <w:sz w:val="27"/>
          <w:szCs w:val="27"/>
        </w:rPr>
        <w:br/>
        <w:t xml:space="preserve">и Комиссия Общественной палаты по территориальному развитию </w:t>
      </w:r>
      <w:r w:rsidRPr="00A93CC6">
        <w:rPr>
          <w:rFonts w:ascii="Times New Roman" w:hAnsi="Times New Roman"/>
          <w:b/>
          <w:sz w:val="27"/>
          <w:szCs w:val="27"/>
        </w:rPr>
        <w:br/>
        <w:t xml:space="preserve">и местному самоуправлению, при поддержке участниковконференции,полагают, что Основы государственной политики Российской Федерации </w:t>
      </w:r>
      <w:r w:rsidRPr="00A93CC6">
        <w:rPr>
          <w:rFonts w:ascii="Times New Roman" w:hAnsi="Times New Roman"/>
          <w:b/>
          <w:sz w:val="27"/>
          <w:szCs w:val="27"/>
        </w:rPr>
        <w:br/>
        <w:t>в области развития местного самоуправления до 2030 годадолжны предусматриватьследующие направления как основные:</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1.Определение принципов организации и функционирования единой системы публичной власти, включая интеграцию местного самоуправления </w:t>
      </w:r>
      <w:r w:rsidRPr="00A93CC6">
        <w:rPr>
          <w:rFonts w:ascii="Times New Roman" w:hAnsi="Times New Roman"/>
          <w:sz w:val="27"/>
          <w:szCs w:val="27"/>
        </w:rPr>
        <w:br/>
        <w:t xml:space="preserve">в реализацию национальных проектов и уточнение (определение) механизмов </w:t>
      </w:r>
      <w:r w:rsidRPr="00A93CC6">
        <w:rPr>
          <w:rFonts w:ascii="Times New Roman" w:hAnsi="Times New Roman"/>
          <w:sz w:val="27"/>
          <w:szCs w:val="27"/>
        </w:rPr>
        <w:br/>
        <w:t>и направлений такого участия;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2. Закрепление принципа стратегического проектирования развития местного самоуправления и совершенствование вопросов стратегического планирования на всех уровнях публичной власти, включая муниципальный;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3.Определение направлений территориальных основ развития местного самоуправления, непосредственно связанных с пространственным развитием регионов и страны в целом, предусматривающих, среди прочего:</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 новое по качеству развитие больших городов и городских агломераций как драйверов экономического роста;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сохранение и совершенствование поселенческого каркаса страны;</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4. Инфраструктурное, социально-экономическое и информационно-коммуникационное развитие малых городов и сельских поселений, а также геостратегических территорий страны;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5. Совершенствование бюджетно-налоговой системы, в том числе через замену чисто фискальных бюджетно-налоговых механизмов стимулирующими, дальнейшее четкое разграничение полномочий между уровнями публичной власти, соотношение расходных обязательств муниципалитетов их доходным источникам и формирование (введение) бюджетов развития в составе бюджетов муниципальных образований (в размере 10 – 20% от общего объема собственных доходов);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6. Дальнейшее совершенствование организационных моделей местной власти, развитие публичной конкуренции и совершенствование выборных механизмов при формировании органов местного самоуправления;</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7. Формирование особой муниципальной экономики, прежде всего </w:t>
      </w:r>
      <w:r w:rsidRPr="00A93CC6">
        <w:rPr>
          <w:rFonts w:ascii="Times New Roman" w:hAnsi="Times New Roman"/>
          <w:sz w:val="27"/>
          <w:szCs w:val="27"/>
        </w:rPr>
        <w:br/>
        <w:t xml:space="preserve">в малорыночных и нерыночных секторах, характерных для малых и некоторых средних городов, а также большинства сельских территорий и геостратегических районов,через механизмы муниципально-частного партнерства и создаваемых органами местного самоуправления муниципальных учреждений и предприятий, – активных субъектов хозяйственной деятельности по решению вопросов местного значения на соответствующих территориях, в том числе с целью минимизации рисков возникновения локальных частных монополий на таких территориях </w:t>
      </w:r>
      <w:r w:rsidRPr="00A93CC6">
        <w:rPr>
          <w:rFonts w:ascii="Times New Roman" w:hAnsi="Times New Roman"/>
          <w:sz w:val="27"/>
          <w:szCs w:val="27"/>
        </w:rPr>
        <w:br/>
        <w:t xml:space="preserve">и «частной приватизации» городов и сел,а также для решения наиболее значимых (жизненно необходимых) функций на своих территориях в интересах их жителей;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8. Развитие межмуниципального сотрудничества и его механизмов;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9. Развитие муниципальной демократии и форм организации местной власти, включая развитие системы организации и функционирования территориального общественного самоуправления, территориальных </w:t>
      </w:r>
      <w:r w:rsidRPr="00A93CC6">
        <w:rPr>
          <w:rFonts w:ascii="Times New Roman" w:hAnsi="Times New Roman"/>
          <w:sz w:val="27"/>
          <w:szCs w:val="27"/>
        </w:rPr>
        <w:br/>
        <w:t xml:space="preserve">и функциональных местных сообществ и форм участия граждан в осуществлении местного и общественного самоуправления;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10. Совершенствование муниципальной службы, подготовки, отбора </w:t>
      </w:r>
      <w:r w:rsidRPr="00A93CC6">
        <w:rPr>
          <w:rFonts w:ascii="Times New Roman" w:hAnsi="Times New Roman"/>
          <w:sz w:val="27"/>
          <w:szCs w:val="27"/>
        </w:rPr>
        <w:br/>
        <w:t>и расстановки муниципальных кадров, прохождения ими муниципальной службы и возможностей дальнейшего кадрового роста для ответственных и эффективных;</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11. Определение новых критериев оценки эффективности деятельности органов местного самоуправления и глав муниципальных образований всех видов;</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12. Установление принципа соразмерности ответственности органов местного самоуправления (должностных лиц местного самоуправления) и органов государственной власти (должностных лиц государственной власти) </w:t>
      </w:r>
      <w:r w:rsidRPr="00A93CC6">
        <w:rPr>
          <w:rFonts w:ascii="Times New Roman" w:hAnsi="Times New Roman"/>
          <w:sz w:val="27"/>
          <w:szCs w:val="27"/>
        </w:rPr>
        <w:br/>
        <w:t>за неисполнение или ненадлежащее исполнение публичных функций, выполняемых органами местного самоуправления во взаимодействии с органами государственной власти;</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 xml:space="preserve">13. Совершенствование системы оказания государственных </w:t>
      </w:r>
      <w:r w:rsidRPr="00A93CC6">
        <w:rPr>
          <w:rFonts w:ascii="Times New Roman" w:hAnsi="Times New Roman"/>
          <w:sz w:val="27"/>
          <w:szCs w:val="27"/>
        </w:rPr>
        <w:br/>
        <w:t xml:space="preserve">и муниципальных услуг и качества государственного и муниципального управления; </w:t>
      </w:r>
    </w:p>
    <w:p w:rsidR="00A73C2D" w:rsidRPr="00A93CC6" w:rsidRDefault="00A73C2D" w:rsidP="00514608">
      <w:pPr>
        <w:widowControl w:val="0"/>
        <w:spacing w:after="0" w:line="240" w:lineRule="atLeast"/>
        <w:ind w:firstLine="709"/>
        <w:jc w:val="both"/>
        <w:rPr>
          <w:rFonts w:ascii="Times New Roman" w:hAnsi="Times New Roman"/>
          <w:sz w:val="27"/>
          <w:szCs w:val="27"/>
        </w:rPr>
      </w:pPr>
      <w:r w:rsidRPr="00A93CC6">
        <w:rPr>
          <w:rFonts w:ascii="Times New Roman" w:hAnsi="Times New Roman"/>
          <w:sz w:val="27"/>
          <w:szCs w:val="27"/>
        </w:rPr>
        <w:t>14. Широкая цифровизация муниципального управления с использованием таких механизмов как, например, «умный город».</w:t>
      </w:r>
      <w:bookmarkStart w:id="1" w:name="_GoBack"/>
      <w:bookmarkEnd w:id="1"/>
    </w:p>
    <w:p w:rsidR="00A73C2D" w:rsidRPr="00A93CC6" w:rsidRDefault="00A73C2D" w:rsidP="00514608">
      <w:pPr>
        <w:widowControl w:val="0"/>
        <w:tabs>
          <w:tab w:val="left" w:pos="1090"/>
        </w:tabs>
        <w:spacing w:after="0" w:line="240" w:lineRule="atLeast"/>
        <w:jc w:val="center"/>
        <w:rPr>
          <w:rFonts w:ascii="Times New Roman" w:hAnsi="Times New Roman"/>
          <w:b/>
          <w:sz w:val="27"/>
          <w:szCs w:val="27"/>
          <w:lang w:eastAsia="ru-RU"/>
        </w:rPr>
      </w:pPr>
    </w:p>
    <w:p w:rsidR="00A73C2D" w:rsidRPr="00A93CC6" w:rsidRDefault="00A73C2D" w:rsidP="00514608">
      <w:pPr>
        <w:widowControl w:val="0"/>
        <w:tabs>
          <w:tab w:val="left" w:pos="1090"/>
        </w:tabs>
        <w:spacing w:after="0" w:line="240" w:lineRule="atLeast"/>
        <w:jc w:val="center"/>
        <w:rPr>
          <w:rFonts w:ascii="Times New Roman" w:hAnsi="Times New Roman"/>
          <w:b/>
          <w:sz w:val="27"/>
          <w:szCs w:val="27"/>
          <w:lang w:eastAsia="ru-RU"/>
        </w:rPr>
      </w:pPr>
      <w:r w:rsidRPr="00A93CC6">
        <w:rPr>
          <w:rFonts w:ascii="Times New Roman" w:hAnsi="Times New Roman"/>
          <w:b/>
          <w:sz w:val="27"/>
          <w:szCs w:val="27"/>
          <w:lang w:eastAsia="ru-RU"/>
        </w:rPr>
        <w:t>*   *   *   *   *</w:t>
      </w:r>
    </w:p>
    <w:sectPr w:rsidR="00A73C2D" w:rsidRPr="00A93CC6" w:rsidSect="00E413D0">
      <w:headerReference w:type="default" r:id="rId8"/>
      <w:pgSz w:w="11906" w:h="16838"/>
      <w:pgMar w:top="1276" w:right="849" w:bottom="127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C2D" w:rsidRDefault="00A73C2D" w:rsidP="00EE5C6D">
      <w:pPr>
        <w:spacing w:after="0" w:line="240" w:lineRule="auto"/>
      </w:pPr>
      <w:r>
        <w:separator/>
      </w:r>
    </w:p>
  </w:endnote>
  <w:endnote w:type="continuationSeparator" w:id="1">
    <w:p w:rsidR="00A73C2D" w:rsidRDefault="00A73C2D" w:rsidP="00EE5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C2D" w:rsidRDefault="00A73C2D" w:rsidP="00EE5C6D">
      <w:pPr>
        <w:spacing w:after="0" w:line="240" w:lineRule="auto"/>
      </w:pPr>
      <w:r>
        <w:separator/>
      </w:r>
    </w:p>
  </w:footnote>
  <w:footnote w:type="continuationSeparator" w:id="1">
    <w:p w:rsidR="00A73C2D" w:rsidRDefault="00A73C2D" w:rsidP="00EE5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2D" w:rsidRPr="0012242B" w:rsidRDefault="00A73C2D" w:rsidP="0012242B">
    <w:pPr>
      <w:pStyle w:val="Header"/>
      <w:spacing w:after="0" w:line="240" w:lineRule="auto"/>
      <w:jc w:val="center"/>
      <w:rPr>
        <w:rFonts w:ascii="Times New Roman" w:hAnsi="Times New Roman"/>
        <w:sz w:val="24"/>
        <w:szCs w:val="24"/>
      </w:rPr>
    </w:pPr>
    <w:r w:rsidRPr="0012242B">
      <w:rPr>
        <w:rFonts w:ascii="Times New Roman" w:hAnsi="Times New Roman"/>
        <w:sz w:val="24"/>
        <w:szCs w:val="24"/>
      </w:rPr>
      <w:fldChar w:fldCharType="begin"/>
    </w:r>
    <w:r w:rsidRPr="0012242B">
      <w:rPr>
        <w:rFonts w:ascii="Times New Roman" w:hAnsi="Times New Roman"/>
        <w:sz w:val="24"/>
        <w:szCs w:val="24"/>
      </w:rPr>
      <w:instrText>PAGE   \* MERGEFORMAT</w:instrText>
    </w:r>
    <w:r w:rsidRPr="0012242B">
      <w:rPr>
        <w:rFonts w:ascii="Times New Roman" w:hAnsi="Times New Roman"/>
        <w:sz w:val="24"/>
        <w:szCs w:val="24"/>
      </w:rPr>
      <w:fldChar w:fldCharType="separate"/>
    </w:r>
    <w:r>
      <w:rPr>
        <w:rFonts w:ascii="Times New Roman" w:hAnsi="Times New Roman"/>
        <w:noProof/>
        <w:sz w:val="24"/>
        <w:szCs w:val="24"/>
      </w:rPr>
      <w:t>23</w:t>
    </w:r>
    <w:r w:rsidRPr="0012242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511E"/>
    <w:multiLevelType w:val="multilevel"/>
    <w:tmpl w:val="6DDC02BA"/>
    <w:lvl w:ilvl="0">
      <w:start w:val="9"/>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F0F4A9C"/>
    <w:multiLevelType w:val="hybridMultilevel"/>
    <w:tmpl w:val="11705AEE"/>
    <w:lvl w:ilvl="0" w:tplc="BADC36B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26111D3B"/>
    <w:multiLevelType w:val="multilevel"/>
    <w:tmpl w:val="0FA2210C"/>
    <w:lvl w:ilvl="0">
      <w:start w:val="1"/>
      <w:numFmt w:val="decimal"/>
      <w:lvlText w:val="7.2.%1."/>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3A40913"/>
    <w:multiLevelType w:val="multilevel"/>
    <w:tmpl w:val="87D2F3CE"/>
    <w:lvl w:ilvl="0">
      <w:start w:val="1"/>
      <w:numFmt w:val="decimal"/>
      <w:lvlText w:val="%1."/>
      <w:lvlJc w:val="left"/>
      <w:rPr>
        <w:rFonts w:ascii="Tahoma" w:eastAsia="Times New Roman" w:hAnsi="Tahoma" w:cs="Tahoma"/>
        <w:b/>
        <w:bCs/>
        <w:i w:val="0"/>
        <w:iCs w:val="0"/>
        <w:smallCaps w:val="0"/>
        <w:strike w:val="0"/>
        <w:color w:val="auto"/>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9BE5C71"/>
    <w:multiLevelType w:val="multilevel"/>
    <w:tmpl w:val="2608428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C694236"/>
    <w:multiLevelType w:val="multilevel"/>
    <w:tmpl w:val="C1705DE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48B"/>
    <w:rsid w:val="00001D40"/>
    <w:rsid w:val="0003113A"/>
    <w:rsid w:val="00032487"/>
    <w:rsid w:val="000328ED"/>
    <w:rsid w:val="0004156C"/>
    <w:rsid w:val="000465D3"/>
    <w:rsid w:val="000525AE"/>
    <w:rsid w:val="00063540"/>
    <w:rsid w:val="00066852"/>
    <w:rsid w:val="00072D9D"/>
    <w:rsid w:val="00084476"/>
    <w:rsid w:val="00085D4E"/>
    <w:rsid w:val="000A331C"/>
    <w:rsid w:val="000B49C6"/>
    <w:rsid w:val="000C70AA"/>
    <w:rsid w:val="000E352D"/>
    <w:rsid w:val="000E4618"/>
    <w:rsid w:val="000E62E0"/>
    <w:rsid w:val="000F4221"/>
    <w:rsid w:val="00100387"/>
    <w:rsid w:val="00113C0D"/>
    <w:rsid w:val="00120BD8"/>
    <w:rsid w:val="00121BEB"/>
    <w:rsid w:val="0012242B"/>
    <w:rsid w:val="00125053"/>
    <w:rsid w:val="00132B66"/>
    <w:rsid w:val="00140933"/>
    <w:rsid w:val="00141FB5"/>
    <w:rsid w:val="001469AE"/>
    <w:rsid w:val="00147512"/>
    <w:rsid w:val="00173A69"/>
    <w:rsid w:val="0017438C"/>
    <w:rsid w:val="001826AB"/>
    <w:rsid w:val="001871EB"/>
    <w:rsid w:val="0019259D"/>
    <w:rsid w:val="00197772"/>
    <w:rsid w:val="001A3DBD"/>
    <w:rsid w:val="001B2CA5"/>
    <w:rsid w:val="001B3024"/>
    <w:rsid w:val="001B5FF3"/>
    <w:rsid w:val="001B6965"/>
    <w:rsid w:val="001C097E"/>
    <w:rsid w:val="001C25A2"/>
    <w:rsid w:val="001D7F4A"/>
    <w:rsid w:val="001E459A"/>
    <w:rsid w:val="001F1C1A"/>
    <w:rsid w:val="001F37F3"/>
    <w:rsid w:val="00204EFE"/>
    <w:rsid w:val="0020711D"/>
    <w:rsid w:val="0021732C"/>
    <w:rsid w:val="00222FAE"/>
    <w:rsid w:val="0023160C"/>
    <w:rsid w:val="002422B2"/>
    <w:rsid w:val="00243ED4"/>
    <w:rsid w:val="00245A60"/>
    <w:rsid w:val="00245B95"/>
    <w:rsid w:val="00277DB3"/>
    <w:rsid w:val="002804A6"/>
    <w:rsid w:val="002848D4"/>
    <w:rsid w:val="002A15DC"/>
    <w:rsid w:val="002A2267"/>
    <w:rsid w:val="002A6E73"/>
    <w:rsid w:val="002C44A9"/>
    <w:rsid w:val="002D0B09"/>
    <w:rsid w:val="002D4D85"/>
    <w:rsid w:val="002E2B30"/>
    <w:rsid w:val="002F0537"/>
    <w:rsid w:val="002F1C83"/>
    <w:rsid w:val="002F32D5"/>
    <w:rsid w:val="002F451F"/>
    <w:rsid w:val="00302038"/>
    <w:rsid w:val="00302115"/>
    <w:rsid w:val="0030548F"/>
    <w:rsid w:val="003054DE"/>
    <w:rsid w:val="003245E1"/>
    <w:rsid w:val="00326B4D"/>
    <w:rsid w:val="003433AB"/>
    <w:rsid w:val="00344D50"/>
    <w:rsid w:val="0034666B"/>
    <w:rsid w:val="0035650E"/>
    <w:rsid w:val="003729E0"/>
    <w:rsid w:val="003A0823"/>
    <w:rsid w:val="003A25D1"/>
    <w:rsid w:val="003C5522"/>
    <w:rsid w:val="003E0594"/>
    <w:rsid w:val="003F6926"/>
    <w:rsid w:val="00401FCD"/>
    <w:rsid w:val="004048E0"/>
    <w:rsid w:val="004073B5"/>
    <w:rsid w:val="00407CAF"/>
    <w:rsid w:val="00414CB4"/>
    <w:rsid w:val="0041756E"/>
    <w:rsid w:val="00417A44"/>
    <w:rsid w:val="0042049E"/>
    <w:rsid w:val="0042134B"/>
    <w:rsid w:val="00425BB2"/>
    <w:rsid w:val="0042637E"/>
    <w:rsid w:val="00436933"/>
    <w:rsid w:val="004433BA"/>
    <w:rsid w:val="00446CA7"/>
    <w:rsid w:val="00455B64"/>
    <w:rsid w:val="004576FA"/>
    <w:rsid w:val="00467A1F"/>
    <w:rsid w:val="00471831"/>
    <w:rsid w:val="00486BA2"/>
    <w:rsid w:val="004A4DD8"/>
    <w:rsid w:val="004C182C"/>
    <w:rsid w:val="004E0BC2"/>
    <w:rsid w:val="004E2649"/>
    <w:rsid w:val="004E5C6B"/>
    <w:rsid w:val="004E7845"/>
    <w:rsid w:val="004F4B67"/>
    <w:rsid w:val="00505791"/>
    <w:rsid w:val="00513855"/>
    <w:rsid w:val="00514608"/>
    <w:rsid w:val="00535CFE"/>
    <w:rsid w:val="00537930"/>
    <w:rsid w:val="00537C0F"/>
    <w:rsid w:val="00537CB1"/>
    <w:rsid w:val="0054248B"/>
    <w:rsid w:val="00543DC9"/>
    <w:rsid w:val="00553654"/>
    <w:rsid w:val="00562DC3"/>
    <w:rsid w:val="0056589E"/>
    <w:rsid w:val="00566D8E"/>
    <w:rsid w:val="0057210E"/>
    <w:rsid w:val="005742F2"/>
    <w:rsid w:val="00574A0C"/>
    <w:rsid w:val="00581317"/>
    <w:rsid w:val="00593371"/>
    <w:rsid w:val="005A106C"/>
    <w:rsid w:val="005A207B"/>
    <w:rsid w:val="005B4DE1"/>
    <w:rsid w:val="005C16D9"/>
    <w:rsid w:val="005C2252"/>
    <w:rsid w:val="005C2D4B"/>
    <w:rsid w:val="005D2B56"/>
    <w:rsid w:val="005E36E9"/>
    <w:rsid w:val="005E7C15"/>
    <w:rsid w:val="005E7C94"/>
    <w:rsid w:val="00600E6A"/>
    <w:rsid w:val="00607534"/>
    <w:rsid w:val="006078E4"/>
    <w:rsid w:val="006103D5"/>
    <w:rsid w:val="006173B7"/>
    <w:rsid w:val="00621009"/>
    <w:rsid w:val="00630DC8"/>
    <w:rsid w:val="00635CC7"/>
    <w:rsid w:val="006447D4"/>
    <w:rsid w:val="00655F9E"/>
    <w:rsid w:val="006574F9"/>
    <w:rsid w:val="00660432"/>
    <w:rsid w:val="0066438B"/>
    <w:rsid w:val="00666153"/>
    <w:rsid w:val="00666451"/>
    <w:rsid w:val="006928E2"/>
    <w:rsid w:val="006A1393"/>
    <w:rsid w:val="006D35C9"/>
    <w:rsid w:val="006D4E5A"/>
    <w:rsid w:val="006E4FEC"/>
    <w:rsid w:val="006F1941"/>
    <w:rsid w:val="006F3B5B"/>
    <w:rsid w:val="0071219D"/>
    <w:rsid w:val="00721C5A"/>
    <w:rsid w:val="00761B52"/>
    <w:rsid w:val="00770909"/>
    <w:rsid w:val="007800F7"/>
    <w:rsid w:val="00783FCE"/>
    <w:rsid w:val="007954A2"/>
    <w:rsid w:val="00796AC1"/>
    <w:rsid w:val="007A28C3"/>
    <w:rsid w:val="007A6339"/>
    <w:rsid w:val="007B2FCE"/>
    <w:rsid w:val="007B7861"/>
    <w:rsid w:val="007C0D41"/>
    <w:rsid w:val="007C2B83"/>
    <w:rsid w:val="007D1C19"/>
    <w:rsid w:val="007D3AE7"/>
    <w:rsid w:val="007F06CC"/>
    <w:rsid w:val="007F1512"/>
    <w:rsid w:val="007F29B5"/>
    <w:rsid w:val="007F61E5"/>
    <w:rsid w:val="007F6665"/>
    <w:rsid w:val="00806800"/>
    <w:rsid w:val="00812617"/>
    <w:rsid w:val="00817AB2"/>
    <w:rsid w:val="00820916"/>
    <w:rsid w:val="0082497A"/>
    <w:rsid w:val="00830962"/>
    <w:rsid w:val="00832E9D"/>
    <w:rsid w:val="008378AE"/>
    <w:rsid w:val="00841DE1"/>
    <w:rsid w:val="008422EA"/>
    <w:rsid w:val="0084294F"/>
    <w:rsid w:val="008445DB"/>
    <w:rsid w:val="00857326"/>
    <w:rsid w:val="008609CC"/>
    <w:rsid w:val="00864536"/>
    <w:rsid w:val="0087094C"/>
    <w:rsid w:val="00875B6D"/>
    <w:rsid w:val="00890B96"/>
    <w:rsid w:val="008924B2"/>
    <w:rsid w:val="00892AE6"/>
    <w:rsid w:val="008A0DEC"/>
    <w:rsid w:val="008A55CD"/>
    <w:rsid w:val="008B38A6"/>
    <w:rsid w:val="008B3A42"/>
    <w:rsid w:val="008B7F80"/>
    <w:rsid w:val="008C1A22"/>
    <w:rsid w:val="008D5BBA"/>
    <w:rsid w:val="008D77D1"/>
    <w:rsid w:val="008E172C"/>
    <w:rsid w:val="008E4B8C"/>
    <w:rsid w:val="008F7EC9"/>
    <w:rsid w:val="009005B5"/>
    <w:rsid w:val="00900B04"/>
    <w:rsid w:val="00901DCF"/>
    <w:rsid w:val="0090236E"/>
    <w:rsid w:val="00905023"/>
    <w:rsid w:val="0091356D"/>
    <w:rsid w:val="00914E5F"/>
    <w:rsid w:val="00930AD8"/>
    <w:rsid w:val="00931BA3"/>
    <w:rsid w:val="009352B8"/>
    <w:rsid w:val="009460C9"/>
    <w:rsid w:val="0095587D"/>
    <w:rsid w:val="0097645A"/>
    <w:rsid w:val="00983634"/>
    <w:rsid w:val="0098565B"/>
    <w:rsid w:val="00991913"/>
    <w:rsid w:val="0099429F"/>
    <w:rsid w:val="009948E3"/>
    <w:rsid w:val="009B44B4"/>
    <w:rsid w:val="009B62E1"/>
    <w:rsid w:val="009D5749"/>
    <w:rsid w:val="009F0758"/>
    <w:rsid w:val="009F4070"/>
    <w:rsid w:val="00A00060"/>
    <w:rsid w:val="00A155D0"/>
    <w:rsid w:val="00A22608"/>
    <w:rsid w:val="00A236CD"/>
    <w:rsid w:val="00A32601"/>
    <w:rsid w:val="00A34D96"/>
    <w:rsid w:val="00A35AB9"/>
    <w:rsid w:val="00A37CE0"/>
    <w:rsid w:val="00A4031C"/>
    <w:rsid w:val="00A50078"/>
    <w:rsid w:val="00A51D24"/>
    <w:rsid w:val="00A51DA9"/>
    <w:rsid w:val="00A54575"/>
    <w:rsid w:val="00A6017C"/>
    <w:rsid w:val="00A73C2D"/>
    <w:rsid w:val="00A8021C"/>
    <w:rsid w:val="00A874C1"/>
    <w:rsid w:val="00A917BF"/>
    <w:rsid w:val="00A92099"/>
    <w:rsid w:val="00A92E27"/>
    <w:rsid w:val="00A93CC6"/>
    <w:rsid w:val="00AA18F3"/>
    <w:rsid w:val="00AB0F81"/>
    <w:rsid w:val="00AB1B42"/>
    <w:rsid w:val="00AC4C36"/>
    <w:rsid w:val="00AD3C82"/>
    <w:rsid w:val="00AD779D"/>
    <w:rsid w:val="00AE4CA0"/>
    <w:rsid w:val="00AE681E"/>
    <w:rsid w:val="00AE7CB1"/>
    <w:rsid w:val="00AF078B"/>
    <w:rsid w:val="00B00B36"/>
    <w:rsid w:val="00B023C1"/>
    <w:rsid w:val="00B05E59"/>
    <w:rsid w:val="00B062B2"/>
    <w:rsid w:val="00B10965"/>
    <w:rsid w:val="00B10AA0"/>
    <w:rsid w:val="00B12024"/>
    <w:rsid w:val="00B165DA"/>
    <w:rsid w:val="00B26ED5"/>
    <w:rsid w:val="00B321C4"/>
    <w:rsid w:val="00B37F50"/>
    <w:rsid w:val="00B42984"/>
    <w:rsid w:val="00B62AE7"/>
    <w:rsid w:val="00B7102B"/>
    <w:rsid w:val="00B82F56"/>
    <w:rsid w:val="00B92831"/>
    <w:rsid w:val="00B96116"/>
    <w:rsid w:val="00B97A0D"/>
    <w:rsid w:val="00BB0A74"/>
    <w:rsid w:val="00BB21C8"/>
    <w:rsid w:val="00BB4DD2"/>
    <w:rsid w:val="00BD1E7C"/>
    <w:rsid w:val="00BD542D"/>
    <w:rsid w:val="00BD616E"/>
    <w:rsid w:val="00BE410B"/>
    <w:rsid w:val="00BE6D67"/>
    <w:rsid w:val="00C0093B"/>
    <w:rsid w:val="00C01807"/>
    <w:rsid w:val="00C1129E"/>
    <w:rsid w:val="00C2281D"/>
    <w:rsid w:val="00C22B64"/>
    <w:rsid w:val="00C243E3"/>
    <w:rsid w:val="00C26EDE"/>
    <w:rsid w:val="00C30C83"/>
    <w:rsid w:val="00C420A1"/>
    <w:rsid w:val="00C64B24"/>
    <w:rsid w:val="00C76DF7"/>
    <w:rsid w:val="00C84787"/>
    <w:rsid w:val="00CB0765"/>
    <w:rsid w:val="00CC37F1"/>
    <w:rsid w:val="00CD19E4"/>
    <w:rsid w:val="00CD5057"/>
    <w:rsid w:val="00CE5FE7"/>
    <w:rsid w:val="00CE6A8A"/>
    <w:rsid w:val="00CF0EF0"/>
    <w:rsid w:val="00CF2E83"/>
    <w:rsid w:val="00CF3728"/>
    <w:rsid w:val="00D1075D"/>
    <w:rsid w:val="00D314C8"/>
    <w:rsid w:val="00D373F7"/>
    <w:rsid w:val="00D50703"/>
    <w:rsid w:val="00D55037"/>
    <w:rsid w:val="00D56B15"/>
    <w:rsid w:val="00D630B7"/>
    <w:rsid w:val="00D671B6"/>
    <w:rsid w:val="00D72748"/>
    <w:rsid w:val="00D7647F"/>
    <w:rsid w:val="00D82B76"/>
    <w:rsid w:val="00D83972"/>
    <w:rsid w:val="00D937BC"/>
    <w:rsid w:val="00D968DA"/>
    <w:rsid w:val="00DA6A55"/>
    <w:rsid w:val="00DB60B0"/>
    <w:rsid w:val="00DC4049"/>
    <w:rsid w:val="00DD6DFB"/>
    <w:rsid w:val="00DE6460"/>
    <w:rsid w:val="00DE7E2B"/>
    <w:rsid w:val="00E05F5B"/>
    <w:rsid w:val="00E12DF5"/>
    <w:rsid w:val="00E13B9D"/>
    <w:rsid w:val="00E17543"/>
    <w:rsid w:val="00E25326"/>
    <w:rsid w:val="00E32A8E"/>
    <w:rsid w:val="00E34A25"/>
    <w:rsid w:val="00E376CD"/>
    <w:rsid w:val="00E413D0"/>
    <w:rsid w:val="00E414C4"/>
    <w:rsid w:val="00E5119F"/>
    <w:rsid w:val="00E51293"/>
    <w:rsid w:val="00E55664"/>
    <w:rsid w:val="00E62080"/>
    <w:rsid w:val="00E62787"/>
    <w:rsid w:val="00E63B47"/>
    <w:rsid w:val="00E64CF5"/>
    <w:rsid w:val="00E65BC6"/>
    <w:rsid w:val="00E6770F"/>
    <w:rsid w:val="00E76C17"/>
    <w:rsid w:val="00E83F65"/>
    <w:rsid w:val="00E93CED"/>
    <w:rsid w:val="00EA3061"/>
    <w:rsid w:val="00EB2DB2"/>
    <w:rsid w:val="00EB7F2B"/>
    <w:rsid w:val="00EC21DF"/>
    <w:rsid w:val="00EC6103"/>
    <w:rsid w:val="00ED17FF"/>
    <w:rsid w:val="00ED3146"/>
    <w:rsid w:val="00ED7AB5"/>
    <w:rsid w:val="00EE0F9A"/>
    <w:rsid w:val="00EE2A3A"/>
    <w:rsid w:val="00EE5C6D"/>
    <w:rsid w:val="00EE6904"/>
    <w:rsid w:val="00EF4C8B"/>
    <w:rsid w:val="00EF59DE"/>
    <w:rsid w:val="00F0292E"/>
    <w:rsid w:val="00F03285"/>
    <w:rsid w:val="00F1222B"/>
    <w:rsid w:val="00F14207"/>
    <w:rsid w:val="00F15B92"/>
    <w:rsid w:val="00F1705F"/>
    <w:rsid w:val="00F25EC3"/>
    <w:rsid w:val="00F310EF"/>
    <w:rsid w:val="00F353AA"/>
    <w:rsid w:val="00F35DCB"/>
    <w:rsid w:val="00F36D48"/>
    <w:rsid w:val="00F705B9"/>
    <w:rsid w:val="00F750B9"/>
    <w:rsid w:val="00F95E5A"/>
    <w:rsid w:val="00FB221D"/>
    <w:rsid w:val="00FB729D"/>
    <w:rsid w:val="00FC0BA9"/>
    <w:rsid w:val="00FC34BC"/>
    <w:rsid w:val="00FD1DA4"/>
    <w:rsid w:val="00FD6F59"/>
    <w:rsid w:val="00FD760A"/>
    <w:rsid w:val="00FE4B4D"/>
    <w:rsid w:val="00FF6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5C6D"/>
    <w:pPr>
      <w:tabs>
        <w:tab w:val="center" w:pos="4677"/>
        <w:tab w:val="right" w:pos="9355"/>
      </w:tabs>
    </w:pPr>
  </w:style>
  <w:style w:type="character" w:customStyle="1" w:styleId="HeaderChar">
    <w:name w:val="Header Char"/>
    <w:basedOn w:val="DefaultParagraphFont"/>
    <w:link w:val="Header"/>
    <w:uiPriority w:val="99"/>
    <w:rsid w:val="00EE5C6D"/>
    <w:rPr>
      <w:sz w:val="22"/>
      <w:lang w:eastAsia="en-US"/>
    </w:rPr>
  </w:style>
  <w:style w:type="paragraph" w:styleId="Footer">
    <w:name w:val="footer"/>
    <w:basedOn w:val="Normal"/>
    <w:link w:val="FooterChar"/>
    <w:uiPriority w:val="99"/>
    <w:rsid w:val="00EE5C6D"/>
    <w:pPr>
      <w:tabs>
        <w:tab w:val="center" w:pos="4677"/>
        <w:tab w:val="right" w:pos="9355"/>
      </w:tabs>
    </w:pPr>
  </w:style>
  <w:style w:type="character" w:customStyle="1" w:styleId="FooterChar">
    <w:name w:val="Footer Char"/>
    <w:basedOn w:val="DefaultParagraphFont"/>
    <w:link w:val="Footer"/>
    <w:uiPriority w:val="99"/>
    <w:rsid w:val="00EE5C6D"/>
    <w:rPr>
      <w:sz w:val="22"/>
      <w:lang w:eastAsia="en-US"/>
    </w:rPr>
  </w:style>
  <w:style w:type="character" w:customStyle="1" w:styleId="a">
    <w:name w:val="Сноска_"/>
    <w:link w:val="a0"/>
    <w:uiPriority w:val="99"/>
    <w:rsid w:val="00EE5C6D"/>
    <w:rPr>
      <w:rFonts w:ascii="Times New Roman" w:hAnsi="Times New Roman"/>
      <w:b/>
      <w:sz w:val="18"/>
      <w:shd w:val="clear" w:color="auto" w:fill="FFFFFF"/>
    </w:rPr>
  </w:style>
  <w:style w:type="paragraph" w:customStyle="1" w:styleId="a0">
    <w:name w:val="Сноска"/>
    <w:basedOn w:val="Normal"/>
    <w:link w:val="a"/>
    <w:uiPriority w:val="99"/>
    <w:rsid w:val="00EE5C6D"/>
    <w:pPr>
      <w:widowControl w:val="0"/>
      <w:shd w:val="clear" w:color="auto" w:fill="FFFFFF"/>
      <w:spacing w:after="0" w:line="266" w:lineRule="auto"/>
      <w:jc w:val="both"/>
    </w:pPr>
    <w:rPr>
      <w:rFonts w:ascii="Times New Roman" w:eastAsia="Times New Roman" w:hAnsi="Times New Roman"/>
      <w:b/>
      <w:bCs/>
      <w:sz w:val="18"/>
      <w:szCs w:val="18"/>
      <w:lang w:eastAsia="zh-CN"/>
    </w:rPr>
  </w:style>
  <w:style w:type="character" w:customStyle="1" w:styleId="a1">
    <w:name w:val="Основной текст_"/>
    <w:link w:val="1"/>
    <w:uiPriority w:val="99"/>
    <w:rsid w:val="0021732C"/>
    <w:rPr>
      <w:rFonts w:ascii="Times New Roman" w:hAnsi="Times New Roman"/>
      <w:sz w:val="28"/>
      <w:shd w:val="clear" w:color="auto" w:fill="FFFFFF"/>
    </w:rPr>
  </w:style>
  <w:style w:type="paragraph" w:customStyle="1" w:styleId="1">
    <w:name w:val="Основной текст1"/>
    <w:basedOn w:val="Normal"/>
    <w:link w:val="a1"/>
    <w:uiPriority w:val="99"/>
    <w:rsid w:val="0021732C"/>
    <w:pPr>
      <w:widowControl w:val="0"/>
      <w:shd w:val="clear" w:color="auto" w:fill="FFFFFF"/>
      <w:spacing w:after="0" w:line="360" w:lineRule="auto"/>
      <w:ind w:firstLine="400"/>
      <w:jc w:val="both"/>
    </w:pPr>
    <w:rPr>
      <w:rFonts w:ascii="Times New Roman" w:eastAsia="Times New Roman" w:hAnsi="Times New Roman"/>
      <w:sz w:val="28"/>
      <w:szCs w:val="28"/>
      <w:lang w:eastAsia="zh-CN"/>
    </w:rPr>
  </w:style>
  <w:style w:type="paragraph" w:styleId="FootnoteText">
    <w:name w:val="footnote text"/>
    <w:basedOn w:val="Normal"/>
    <w:link w:val="FootnoteTextChar"/>
    <w:uiPriority w:val="99"/>
    <w:semiHidden/>
    <w:rsid w:val="00EE0F9A"/>
    <w:rPr>
      <w:sz w:val="20"/>
      <w:szCs w:val="20"/>
    </w:rPr>
  </w:style>
  <w:style w:type="character" w:customStyle="1" w:styleId="FootnoteTextChar">
    <w:name w:val="Footnote Text Char"/>
    <w:basedOn w:val="DefaultParagraphFont"/>
    <w:link w:val="FootnoteText"/>
    <w:uiPriority w:val="99"/>
    <w:semiHidden/>
    <w:rsid w:val="00EE0F9A"/>
    <w:rPr>
      <w:lang w:eastAsia="en-US"/>
    </w:rPr>
  </w:style>
  <w:style w:type="paragraph" w:styleId="EndnoteText">
    <w:name w:val="endnote text"/>
    <w:basedOn w:val="Normal"/>
    <w:link w:val="EndnoteTextChar"/>
    <w:uiPriority w:val="99"/>
    <w:semiHidden/>
    <w:rsid w:val="00326B4D"/>
    <w:rPr>
      <w:sz w:val="20"/>
      <w:szCs w:val="20"/>
    </w:rPr>
  </w:style>
  <w:style w:type="character" w:customStyle="1" w:styleId="EndnoteTextChar">
    <w:name w:val="Endnote Text Char"/>
    <w:basedOn w:val="DefaultParagraphFont"/>
    <w:link w:val="EndnoteText"/>
    <w:uiPriority w:val="99"/>
    <w:semiHidden/>
    <w:rsid w:val="00326B4D"/>
    <w:rPr>
      <w:lang w:eastAsia="en-US"/>
    </w:rPr>
  </w:style>
  <w:style w:type="character" w:styleId="EndnoteReference">
    <w:name w:val="endnote reference"/>
    <w:basedOn w:val="DefaultParagraphFont"/>
    <w:uiPriority w:val="99"/>
    <w:semiHidden/>
    <w:rsid w:val="00326B4D"/>
    <w:rPr>
      <w:rFonts w:cs="Times New Roman"/>
      <w:vertAlign w:val="superscript"/>
    </w:rPr>
  </w:style>
  <w:style w:type="character" w:styleId="Hyperlink">
    <w:name w:val="Hyperlink"/>
    <w:basedOn w:val="DefaultParagraphFont"/>
    <w:uiPriority w:val="99"/>
    <w:rsid w:val="00FF63C0"/>
    <w:rPr>
      <w:rFonts w:cs="Times New Roman"/>
      <w:color w:val="0000FF"/>
      <w:u w:val="single"/>
    </w:rPr>
  </w:style>
  <w:style w:type="paragraph" w:customStyle="1" w:styleId="ConsNormal">
    <w:name w:val="ConsNormal"/>
    <w:uiPriority w:val="99"/>
    <w:rsid w:val="00113C0D"/>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6173B7"/>
    <w:pPr>
      <w:autoSpaceDE w:val="0"/>
      <w:autoSpaceDN w:val="0"/>
      <w:adjustRightInd w:val="0"/>
    </w:pPr>
    <w:rPr>
      <w:sz w:val="26"/>
      <w:szCs w:val="26"/>
    </w:rPr>
  </w:style>
  <w:style w:type="paragraph" w:customStyle="1" w:styleId="a2">
    <w:name w:val="Мой стиль"/>
    <w:basedOn w:val="Normal"/>
    <w:uiPriority w:val="99"/>
    <w:rsid w:val="00063540"/>
    <w:pPr>
      <w:spacing w:after="0" w:line="240" w:lineRule="auto"/>
      <w:ind w:firstLine="709"/>
      <w:jc w:val="both"/>
    </w:pPr>
    <w:rPr>
      <w:rFonts w:ascii="Times New Roman" w:eastAsia="Times New Roman" w:hAnsi="Times New Roman"/>
      <w:sz w:val="28"/>
      <w:szCs w:val="20"/>
      <w:lang w:eastAsia="ru-RU"/>
    </w:rPr>
  </w:style>
  <w:style w:type="paragraph" w:styleId="NoSpacing">
    <w:name w:val="No Spacing"/>
    <w:link w:val="NoSpacingChar"/>
    <w:uiPriority w:val="99"/>
    <w:qFormat/>
    <w:rsid w:val="00B42984"/>
    <w:pPr>
      <w:spacing w:line="288" w:lineRule="auto"/>
      <w:ind w:firstLine="709"/>
    </w:pPr>
    <w:rPr>
      <w:lang w:eastAsia="en-US"/>
    </w:rPr>
  </w:style>
  <w:style w:type="character" w:customStyle="1" w:styleId="NoSpacingChar">
    <w:name w:val="No Spacing Char"/>
    <w:link w:val="NoSpacing"/>
    <w:uiPriority w:val="99"/>
    <w:rsid w:val="00B42984"/>
    <w:rPr>
      <w:sz w:val="22"/>
      <w:lang w:eastAsia="en-US"/>
    </w:rPr>
  </w:style>
  <w:style w:type="paragraph" w:customStyle="1" w:styleId="Default">
    <w:name w:val="Default"/>
    <w:uiPriority w:val="99"/>
    <w:rsid w:val="00B42984"/>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44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BA"/>
    <w:rPr>
      <w:rFonts w:ascii="Tahoma" w:hAnsi="Tahoma" w:cs="Tahoma"/>
      <w:sz w:val="16"/>
      <w:szCs w:val="16"/>
      <w:lang w:eastAsia="en-US"/>
    </w:rPr>
  </w:style>
  <w:style w:type="table" w:styleId="TableGrid">
    <w:name w:val="Table Grid"/>
    <w:basedOn w:val="TableNormal"/>
    <w:uiPriority w:val="99"/>
    <w:rsid w:val="008378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378A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24</Pages>
  <Words>10378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Вадим Викторович</dc:creator>
  <cp:keywords/>
  <dc:description/>
  <cp:lastModifiedBy>biryukova</cp:lastModifiedBy>
  <cp:revision>4</cp:revision>
  <cp:lastPrinted>2020-11-17T14:51:00Z</cp:lastPrinted>
  <dcterms:created xsi:type="dcterms:W3CDTF">2020-11-19T07:00:00Z</dcterms:created>
  <dcterms:modified xsi:type="dcterms:W3CDTF">2020-11-19T13:41:00Z</dcterms:modified>
</cp:coreProperties>
</file>