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6" w:rsidRPr="00C81466" w:rsidRDefault="00AC78E3" w:rsidP="00C81466">
      <w:pPr>
        <w:spacing w:after="0" w:line="240" w:lineRule="auto"/>
        <w:jc w:val="right"/>
        <w:rPr>
          <w:rFonts w:ascii="TimesDL" w:hAnsi="TimesDL"/>
          <w:bCs/>
          <w:sz w:val="26"/>
          <w:szCs w:val="26"/>
        </w:rPr>
      </w:pPr>
      <w:r>
        <w:rPr>
          <w:rFonts w:ascii="TimesDL" w:hAnsi="TimesDL"/>
          <w:bCs/>
          <w:sz w:val="26"/>
          <w:szCs w:val="26"/>
        </w:rPr>
        <w:t>П</w:t>
      </w:r>
      <w:r w:rsidR="00C81466" w:rsidRPr="00C81466">
        <w:rPr>
          <w:rFonts w:ascii="TimesDL" w:hAnsi="TimesDL"/>
          <w:bCs/>
          <w:sz w:val="26"/>
          <w:szCs w:val="26"/>
        </w:rPr>
        <w:t>роект</w:t>
      </w:r>
    </w:p>
    <w:p w:rsidR="00F94CDB" w:rsidRPr="00012E7E" w:rsidRDefault="00F94CDB" w:rsidP="00F94CDB">
      <w:pPr>
        <w:spacing w:after="0" w:line="240" w:lineRule="auto"/>
        <w:jc w:val="center"/>
        <w:rPr>
          <w:rFonts w:ascii="TimesDL" w:hAnsi="TimesDL"/>
          <w:b/>
          <w:bCs/>
          <w:spacing w:val="100"/>
          <w:sz w:val="26"/>
          <w:szCs w:val="26"/>
        </w:rPr>
      </w:pPr>
    </w:p>
    <w:p w:rsidR="00F94CDB" w:rsidRPr="00012E7E" w:rsidRDefault="00F94CDB" w:rsidP="00F94CDB">
      <w:pPr>
        <w:spacing w:after="0" w:line="240" w:lineRule="auto"/>
        <w:jc w:val="center"/>
        <w:rPr>
          <w:rFonts w:ascii="TimesDL" w:hAnsi="TimesDL"/>
          <w:b/>
          <w:bCs/>
          <w:spacing w:val="100"/>
          <w:sz w:val="26"/>
          <w:szCs w:val="26"/>
        </w:rPr>
      </w:pPr>
      <w:r w:rsidRPr="00012E7E">
        <w:rPr>
          <w:rFonts w:ascii="TimesDL" w:hAnsi="TimesDL"/>
          <w:b/>
          <w:bCs/>
          <w:spacing w:val="100"/>
          <w:sz w:val="26"/>
          <w:szCs w:val="26"/>
        </w:rPr>
        <w:t>РЕКОМЕНДАЦИИ</w:t>
      </w:r>
    </w:p>
    <w:p w:rsidR="00F94CDB" w:rsidRPr="00012E7E" w:rsidRDefault="00964EF9" w:rsidP="00F94CDB">
      <w:pPr>
        <w:spacing w:after="0" w:line="240" w:lineRule="auto"/>
        <w:jc w:val="center"/>
        <w:rPr>
          <w:rFonts w:ascii="TimesDL" w:hAnsi="TimesDL"/>
          <w:b/>
          <w:sz w:val="26"/>
          <w:szCs w:val="26"/>
        </w:rPr>
      </w:pPr>
      <w:r>
        <w:rPr>
          <w:rFonts w:ascii="TimesDL" w:hAnsi="TimesDL"/>
          <w:b/>
          <w:bCs/>
          <w:sz w:val="26"/>
          <w:szCs w:val="26"/>
        </w:rPr>
        <w:t>"</w:t>
      </w:r>
      <w:r w:rsidR="00AC78E3">
        <w:rPr>
          <w:rFonts w:ascii="TimesDL" w:hAnsi="TimesDL"/>
          <w:b/>
          <w:bCs/>
          <w:sz w:val="26"/>
          <w:szCs w:val="26"/>
        </w:rPr>
        <w:t>круглого стола</w:t>
      </w:r>
      <w:r>
        <w:rPr>
          <w:rFonts w:ascii="TimesDL" w:hAnsi="TimesDL"/>
          <w:b/>
          <w:bCs/>
          <w:sz w:val="26"/>
          <w:szCs w:val="26"/>
        </w:rPr>
        <w:t>"</w:t>
      </w:r>
      <w:r w:rsidR="00F94CDB" w:rsidRPr="00012E7E">
        <w:rPr>
          <w:rFonts w:ascii="TimesDL" w:hAnsi="TimesDL"/>
          <w:b/>
          <w:bCs/>
          <w:sz w:val="26"/>
          <w:szCs w:val="26"/>
        </w:rPr>
        <w:t xml:space="preserve"> на тему </w:t>
      </w:r>
    </w:p>
    <w:p w:rsidR="00F94CDB" w:rsidRPr="00012E7E" w:rsidRDefault="00964EF9" w:rsidP="00F94CDB">
      <w:pPr>
        <w:spacing w:after="0" w:line="240" w:lineRule="auto"/>
        <w:jc w:val="center"/>
        <w:rPr>
          <w:rFonts w:ascii="TimesDL" w:hAnsi="TimesDL"/>
          <w:b/>
          <w:bCs/>
          <w:sz w:val="26"/>
          <w:szCs w:val="26"/>
        </w:rPr>
      </w:pPr>
      <w:r>
        <w:rPr>
          <w:rFonts w:ascii="TimesDL" w:hAnsi="TimesDL"/>
          <w:b/>
          <w:bCs/>
          <w:sz w:val="26"/>
          <w:szCs w:val="26"/>
        </w:rPr>
        <w:t>"</w:t>
      </w:r>
      <w:r w:rsidR="00AC78E3" w:rsidRPr="00AC78E3">
        <w:rPr>
          <w:rFonts w:ascii="TimesDL" w:hAnsi="TimesDL"/>
          <w:b/>
          <w:bCs/>
          <w:sz w:val="26"/>
          <w:szCs w:val="26"/>
        </w:rPr>
        <w:t>О перспективах реализации инициативных проектов и иных практик непосредственного участия граждан в решении приоритетных для</w:t>
      </w:r>
      <w:r w:rsidR="00AC78E3">
        <w:rPr>
          <w:rFonts w:ascii="TimesDL" w:hAnsi="TimesDL"/>
          <w:b/>
          <w:bCs/>
          <w:sz w:val="26"/>
          <w:szCs w:val="26"/>
        </w:rPr>
        <w:t> </w:t>
      </w:r>
      <w:r w:rsidR="00AC78E3" w:rsidRPr="00AC78E3">
        <w:rPr>
          <w:rFonts w:ascii="TimesDL" w:hAnsi="TimesDL"/>
          <w:b/>
          <w:bCs/>
          <w:sz w:val="26"/>
          <w:szCs w:val="26"/>
        </w:rPr>
        <w:t>жителей муниципального образования вопросов</w:t>
      </w:r>
      <w:r>
        <w:rPr>
          <w:rFonts w:ascii="TimesDL" w:hAnsi="TimesDL"/>
          <w:b/>
          <w:bCs/>
          <w:sz w:val="26"/>
          <w:szCs w:val="26"/>
        </w:rPr>
        <w:t>"</w:t>
      </w:r>
    </w:p>
    <w:p w:rsidR="00F94CDB" w:rsidRPr="00012E7E" w:rsidRDefault="00F94CDB" w:rsidP="00F94CDB">
      <w:pPr>
        <w:spacing w:after="0" w:line="240" w:lineRule="auto"/>
        <w:jc w:val="center"/>
        <w:rPr>
          <w:rFonts w:ascii="TimesDL" w:hAnsi="TimesDL"/>
          <w:b/>
          <w:bCs/>
          <w:sz w:val="26"/>
          <w:szCs w:val="26"/>
        </w:rPr>
      </w:pPr>
    </w:p>
    <w:p w:rsidR="00F94CDB" w:rsidRPr="00012E7E" w:rsidRDefault="00F94CDB" w:rsidP="00F94CDB">
      <w:pPr>
        <w:spacing w:after="0" w:line="240" w:lineRule="auto"/>
        <w:jc w:val="center"/>
        <w:rPr>
          <w:rFonts w:ascii="TimesDL" w:hAnsi="TimesDL"/>
          <w:b/>
          <w:bCs/>
          <w:sz w:val="26"/>
          <w:szCs w:val="26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31"/>
        <w:gridCol w:w="4874"/>
      </w:tblGrid>
      <w:tr w:rsidR="00F94CDB" w:rsidRPr="00012E7E" w:rsidTr="00B40CF0">
        <w:trPr>
          <w:tblHeader/>
        </w:trPr>
        <w:tc>
          <w:tcPr>
            <w:tcW w:w="4731" w:type="dxa"/>
            <w:hideMark/>
          </w:tcPr>
          <w:p w:rsidR="00F94CDB" w:rsidRPr="00012E7E" w:rsidRDefault="00AC78E3" w:rsidP="00AC78E3">
            <w:pPr>
              <w:spacing w:after="0" w:line="240" w:lineRule="auto"/>
              <w:jc w:val="both"/>
              <w:rPr>
                <w:rFonts w:ascii="TimesDL" w:eastAsia="Times New Roman" w:hAnsi="TimesDL"/>
                <w:sz w:val="26"/>
                <w:szCs w:val="26"/>
                <w:lang w:eastAsia="ru-RU"/>
              </w:rPr>
            </w:pPr>
            <w:r>
              <w:rPr>
                <w:rFonts w:ascii="TimesDL" w:eastAsia="Times New Roman" w:hAnsi="TimesDL"/>
                <w:sz w:val="26"/>
                <w:szCs w:val="26"/>
                <w:lang w:eastAsia="ru-RU"/>
              </w:rPr>
              <w:t>2</w:t>
            </w:r>
            <w:r w:rsidR="00F94CDB" w:rsidRPr="00012E7E">
              <w:rPr>
                <w:rFonts w:ascii="TimesDL" w:eastAsia="Times New Roman" w:hAnsi="TimesDL"/>
                <w:sz w:val="26"/>
                <w:szCs w:val="26"/>
                <w:lang w:eastAsia="ru-RU"/>
              </w:rPr>
              <w:t xml:space="preserve"> </w:t>
            </w:r>
            <w:r w:rsidR="00563499" w:rsidRPr="00012E7E">
              <w:rPr>
                <w:rFonts w:ascii="TimesDL" w:eastAsia="Times New Roman" w:hAnsi="TimesDL"/>
                <w:sz w:val="26"/>
                <w:szCs w:val="26"/>
                <w:lang w:eastAsia="ru-RU"/>
              </w:rPr>
              <w:t>июля 20</w:t>
            </w:r>
            <w:r>
              <w:rPr>
                <w:rFonts w:ascii="TimesDL" w:eastAsia="Times New Roman" w:hAnsi="TimesDL"/>
                <w:sz w:val="26"/>
                <w:szCs w:val="26"/>
                <w:lang w:eastAsia="ru-RU"/>
              </w:rPr>
              <w:t>21</w:t>
            </w:r>
            <w:r w:rsidR="00F94CDB" w:rsidRPr="00012E7E">
              <w:rPr>
                <w:rFonts w:ascii="TimesDL" w:eastAsia="Times New Roman" w:hAnsi="TimesDL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874" w:type="dxa"/>
            <w:hideMark/>
          </w:tcPr>
          <w:p w:rsidR="00F94CDB" w:rsidRPr="00012E7E" w:rsidRDefault="00F94CDB" w:rsidP="00A85C23">
            <w:pPr>
              <w:spacing w:after="0" w:line="240" w:lineRule="auto"/>
              <w:jc w:val="right"/>
              <w:rPr>
                <w:rFonts w:ascii="TimesDL" w:eastAsia="Times New Roman" w:hAnsi="TimesDL"/>
                <w:sz w:val="26"/>
                <w:szCs w:val="26"/>
                <w:lang w:eastAsia="ru-RU"/>
              </w:rPr>
            </w:pPr>
            <w:r w:rsidRPr="00012E7E">
              <w:rPr>
                <w:rFonts w:ascii="TimesDL" w:eastAsia="Times New Roman" w:hAnsi="TimesDL"/>
                <w:sz w:val="26"/>
                <w:szCs w:val="26"/>
                <w:lang w:eastAsia="ru-RU"/>
              </w:rPr>
              <w:t>г. Москва</w:t>
            </w:r>
          </w:p>
        </w:tc>
      </w:tr>
    </w:tbl>
    <w:p w:rsidR="00F94CDB" w:rsidRPr="00012E7E" w:rsidRDefault="00F94CDB" w:rsidP="00F94CDB">
      <w:pPr>
        <w:spacing w:after="0" w:line="240" w:lineRule="auto"/>
        <w:ind w:firstLine="709"/>
        <w:jc w:val="both"/>
        <w:rPr>
          <w:rFonts w:ascii="TimesDL" w:eastAsia="Times New Roman" w:hAnsi="TimesDL"/>
          <w:sz w:val="26"/>
          <w:szCs w:val="26"/>
          <w:lang w:eastAsia="ru-RU"/>
        </w:rPr>
      </w:pPr>
    </w:p>
    <w:p w:rsidR="00AC78E3" w:rsidRPr="00AC78E3" w:rsidRDefault="00AC78E3" w:rsidP="00AC78E3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eastAsia="Times New Roman" w:hAnsi="TimesDL"/>
          <w:bCs/>
          <w:sz w:val="26"/>
          <w:szCs w:val="26"/>
          <w:lang w:eastAsia="ru-RU"/>
        </w:rPr>
      </w:pPr>
      <w:r w:rsidRPr="00AC78E3">
        <w:rPr>
          <w:rFonts w:ascii="TimesDL" w:eastAsia="Times New Roman" w:hAnsi="TimesDL"/>
          <w:bCs/>
          <w:sz w:val="26"/>
          <w:szCs w:val="26"/>
          <w:lang w:eastAsia="ru-RU"/>
        </w:rPr>
        <w:t>В соответствии с пунктом 4.36</w:t>
      </w:r>
      <w:r>
        <w:rPr>
          <w:rFonts w:ascii="TimesDL" w:eastAsia="Times New Roman" w:hAnsi="TimesDL"/>
          <w:bCs/>
          <w:sz w:val="26"/>
          <w:szCs w:val="26"/>
          <w:lang w:eastAsia="ru-RU"/>
        </w:rPr>
        <w:t xml:space="preserve"> </w:t>
      </w:r>
      <w:r w:rsidRPr="00AC78E3">
        <w:rPr>
          <w:rFonts w:ascii="TimesDL" w:eastAsia="Times New Roman" w:hAnsi="TimesDL"/>
          <w:bCs/>
          <w:sz w:val="26"/>
          <w:szCs w:val="26"/>
          <w:lang w:eastAsia="ru-RU"/>
        </w:rPr>
        <w:t>Плана мероприятий Совета Федерации Федерального Собрания Российской Федерации на весеннюю сессию 2021 года Комитет Совета Федерации по федеративному устройству, региональной политике, местному самоуправлению и делам Севера провел 2 ию</w:t>
      </w:r>
      <w:r>
        <w:rPr>
          <w:rFonts w:ascii="TimesDL" w:eastAsia="Times New Roman" w:hAnsi="TimesDL"/>
          <w:bCs/>
          <w:sz w:val="26"/>
          <w:szCs w:val="26"/>
          <w:lang w:eastAsia="ru-RU"/>
        </w:rPr>
        <w:t>л</w:t>
      </w:r>
      <w:r w:rsidRPr="00AC78E3">
        <w:rPr>
          <w:rFonts w:ascii="TimesDL" w:eastAsia="Times New Roman" w:hAnsi="TimesDL"/>
          <w:bCs/>
          <w:sz w:val="26"/>
          <w:szCs w:val="26"/>
          <w:lang w:eastAsia="ru-RU"/>
        </w:rPr>
        <w:t xml:space="preserve">я 2021 года </w:t>
      </w:r>
      <w:r w:rsidR="00964EF9">
        <w:rPr>
          <w:rFonts w:ascii="TimesDL" w:eastAsia="Times New Roman" w:hAnsi="TimesDL"/>
          <w:bCs/>
          <w:sz w:val="26"/>
          <w:szCs w:val="26"/>
          <w:lang w:eastAsia="ru-RU"/>
        </w:rPr>
        <w:t>"</w:t>
      </w:r>
      <w:r>
        <w:rPr>
          <w:rFonts w:ascii="TimesDL" w:eastAsia="Times New Roman" w:hAnsi="TimesDL"/>
          <w:bCs/>
          <w:sz w:val="26"/>
          <w:szCs w:val="26"/>
          <w:lang w:eastAsia="ru-RU"/>
        </w:rPr>
        <w:t>круглый стол</w:t>
      </w:r>
      <w:r w:rsidR="00964EF9">
        <w:rPr>
          <w:rFonts w:ascii="TimesDL" w:eastAsia="Times New Roman" w:hAnsi="TimesDL"/>
          <w:bCs/>
          <w:sz w:val="26"/>
          <w:szCs w:val="26"/>
          <w:lang w:eastAsia="ru-RU"/>
        </w:rPr>
        <w:t>"</w:t>
      </w:r>
      <w:r>
        <w:rPr>
          <w:rFonts w:ascii="TimesDL" w:eastAsia="Times New Roman" w:hAnsi="TimesDL"/>
          <w:bCs/>
          <w:sz w:val="26"/>
          <w:szCs w:val="26"/>
          <w:lang w:eastAsia="ru-RU"/>
        </w:rPr>
        <w:t xml:space="preserve"> на тему </w:t>
      </w:r>
      <w:r w:rsidR="00964EF9">
        <w:rPr>
          <w:rFonts w:ascii="TimesDL" w:eastAsia="Times New Roman" w:hAnsi="TimesDL"/>
          <w:bCs/>
          <w:sz w:val="26"/>
          <w:szCs w:val="26"/>
          <w:lang w:eastAsia="ru-RU"/>
        </w:rPr>
        <w:t>"</w:t>
      </w:r>
      <w:r w:rsidRPr="00AC78E3">
        <w:rPr>
          <w:rFonts w:ascii="TimesDL" w:eastAsia="Times New Roman" w:hAnsi="TimesDL"/>
          <w:bCs/>
          <w:sz w:val="26"/>
          <w:szCs w:val="26"/>
          <w:lang w:eastAsia="ru-RU"/>
        </w:rPr>
        <w:t>О перспективах реализации инициативных проектов и иных практик непосредственного участия граждан в решении приоритетных для жителей муниципального образования вопросов</w:t>
      </w:r>
      <w:r w:rsidR="00964EF9">
        <w:rPr>
          <w:rFonts w:ascii="TimesDL" w:eastAsia="Times New Roman" w:hAnsi="TimesDL"/>
          <w:bCs/>
          <w:sz w:val="26"/>
          <w:szCs w:val="26"/>
          <w:lang w:eastAsia="ru-RU"/>
        </w:rPr>
        <w:t>"</w:t>
      </w:r>
      <w:r w:rsidRPr="00AC78E3">
        <w:rPr>
          <w:rFonts w:ascii="TimesDL" w:eastAsia="Times New Roman" w:hAnsi="TimesDL"/>
          <w:bCs/>
          <w:sz w:val="26"/>
          <w:szCs w:val="26"/>
          <w:lang w:eastAsia="ru-RU"/>
        </w:rPr>
        <w:t xml:space="preserve"> с участием представителей федеральных органов государственной власти</w:t>
      </w:r>
      <w:r>
        <w:rPr>
          <w:rFonts w:ascii="TimesDL" w:eastAsia="Times New Roman" w:hAnsi="TimesDL"/>
          <w:bCs/>
          <w:sz w:val="26"/>
          <w:szCs w:val="26"/>
          <w:lang w:eastAsia="ru-RU"/>
        </w:rPr>
        <w:t>,</w:t>
      </w:r>
      <w:r w:rsidRPr="00AC78E3">
        <w:rPr>
          <w:rFonts w:ascii="TimesDL" w:eastAsia="Times New Roman" w:hAnsi="TimesDL"/>
          <w:bCs/>
          <w:sz w:val="26"/>
          <w:szCs w:val="26"/>
          <w:lang w:eastAsia="ru-RU"/>
        </w:rPr>
        <w:t xml:space="preserve"> органов государственной власти </w:t>
      </w:r>
      <w:r>
        <w:rPr>
          <w:rFonts w:ascii="TimesDL" w:eastAsia="Times New Roman" w:hAnsi="TimesDL"/>
          <w:bCs/>
          <w:sz w:val="26"/>
          <w:szCs w:val="26"/>
          <w:lang w:eastAsia="ru-RU"/>
        </w:rPr>
        <w:t>субъектов Российской Федерации, органов местного самоуправления, экспертов</w:t>
      </w:r>
      <w:r w:rsidRPr="00AC78E3">
        <w:rPr>
          <w:rFonts w:ascii="TimesDL" w:eastAsia="Times New Roman" w:hAnsi="TimesDL"/>
          <w:bCs/>
          <w:sz w:val="26"/>
          <w:szCs w:val="26"/>
          <w:lang w:eastAsia="ru-RU"/>
        </w:rPr>
        <w:t>.</w:t>
      </w:r>
    </w:p>
    <w:p w:rsidR="00AC78E3" w:rsidRDefault="00AC78E3" w:rsidP="00AC78E3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eastAsia="Times New Roman" w:hAnsi="TimesDL"/>
          <w:bCs/>
          <w:sz w:val="26"/>
          <w:szCs w:val="26"/>
          <w:lang w:eastAsia="ru-RU"/>
        </w:rPr>
      </w:pPr>
      <w:r w:rsidRPr="00AC78E3">
        <w:rPr>
          <w:rFonts w:ascii="TimesDL" w:eastAsia="Times New Roman" w:hAnsi="TimesDL"/>
          <w:bCs/>
          <w:sz w:val="26"/>
          <w:szCs w:val="26"/>
          <w:lang w:eastAsia="ru-RU"/>
        </w:rPr>
        <w:t xml:space="preserve">Участники </w:t>
      </w:r>
      <w:r w:rsidR="00964EF9">
        <w:rPr>
          <w:rFonts w:ascii="TimesDL" w:eastAsia="Times New Roman" w:hAnsi="TimesDL"/>
          <w:bCs/>
          <w:sz w:val="26"/>
          <w:szCs w:val="26"/>
          <w:lang w:eastAsia="ru-RU"/>
        </w:rPr>
        <w:t>"</w:t>
      </w:r>
      <w:r>
        <w:rPr>
          <w:rFonts w:ascii="TimesDL" w:eastAsia="Times New Roman" w:hAnsi="TimesDL"/>
          <w:bCs/>
          <w:sz w:val="26"/>
          <w:szCs w:val="26"/>
          <w:lang w:eastAsia="ru-RU"/>
        </w:rPr>
        <w:t>круглого стола</w:t>
      </w:r>
      <w:r w:rsidR="00964EF9">
        <w:rPr>
          <w:rFonts w:ascii="TimesDL" w:eastAsia="Times New Roman" w:hAnsi="TimesDL"/>
          <w:bCs/>
          <w:sz w:val="26"/>
          <w:szCs w:val="26"/>
          <w:lang w:eastAsia="ru-RU"/>
        </w:rPr>
        <w:t>"</w:t>
      </w:r>
      <w:r w:rsidRPr="00AC78E3">
        <w:rPr>
          <w:rFonts w:ascii="TimesDL" w:eastAsia="Times New Roman" w:hAnsi="TimesDL"/>
          <w:bCs/>
          <w:sz w:val="26"/>
          <w:szCs w:val="26"/>
          <w:lang w:eastAsia="ru-RU"/>
        </w:rPr>
        <w:t xml:space="preserve">, всесторонне обсудив широкий круг вопросов </w:t>
      </w:r>
      <w:r>
        <w:rPr>
          <w:rFonts w:ascii="TimesDL" w:eastAsia="Times New Roman" w:hAnsi="TimesDL"/>
          <w:bCs/>
          <w:sz w:val="26"/>
          <w:szCs w:val="26"/>
          <w:lang w:eastAsia="ru-RU"/>
        </w:rPr>
        <w:t xml:space="preserve">нормативного регулирования и реализации </w:t>
      </w:r>
      <w:r w:rsidRPr="00AC78E3">
        <w:rPr>
          <w:rFonts w:ascii="TimesDL" w:eastAsia="Times New Roman" w:hAnsi="TimesDL"/>
          <w:bCs/>
          <w:sz w:val="26"/>
          <w:szCs w:val="26"/>
          <w:lang w:eastAsia="ru-RU"/>
        </w:rPr>
        <w:t>инициативных проектов и иных практик непосредственного участия граждан в решении вопросов</w:t>
      </w:r>
      <w:r>
        <w:rPr>
          <w:rFonts w:ascii="TimesDL" w:eastAsia="Times New Roman" w:hAnsi="TimesDL"/>
          <w:bCs/>
          <w:sz w:val="26"/>
          <w:szCs w:val="26"/>
          <w:lang w:eastAsia="ru-RU"/>
        </w:rPr>
        <w:t>,</w:t>
      </w:r>
      <w:r w:rsidRPr="00AC78E3">
        <w:rPr>
          <w:rFonts w:ascii="TimesDL" w:eastAsia="Times New Roman" w:hAnsi="TimesDL"/>
          <w:bCs/>
          <w:sz w:val="26"/>
          <w:szCs w:val="26"/>
          <w:lang w:eastAsia="ru-RU"/>
        </w:rPr>
        <w:t xml:space="preserve"> приоритетных для жит</w:t>
      </w:r>
      <w:r>
        <w:rPr>
          <w:rFonts w:ascii="TimesDL" w:eastAsia="Times New Roman" w:hAnsi="TimesDL"/>
          <w:bCs/>
          <w:sz w:val="26"/>
          <w:szCs w:val="26"/>
          <w:lang w:eastAsia="ru-RU"/>
        </w:rPr>
        <w:t xml:space="preserve">елей муниципального образования, </w:t>
      </w:r>
      <w:r w:rsidRPr="00846EEB">
        <w:rPr>
          <w:rFonts w:ascii="TimesDL" w:eastAsia="Times New Roman" w:hAnsi="TimesDL"/>
          <w:b/>
          <w:bCs/>
          <w:sz w:val="26"/>
          <w:szCs w:val="26"/>
          <w:lang w:eastAsia="ru-RU"/>
        </w:rPr>
        <w:t>отме</w:t>
      </w:r>
      <w:r w:rsidR="00846EEB" w:rsidRPr="00846EEB">
        <w:rPr>
          <w:rFonts w:ascii="TimesDL" w:eastAsia="Times New Roman" w:hAnsi="TimesDL"/>
          <w:b/>
          <w:bCs/>
          <w:sz w:val="26"/>
          <w:szCs w:val="26"/>
          <w:lang w:eastAsia="ru-RU"/>
        </w:rPr>
        <w:t>чают</w:t>
      </w:r>
      <w:r w:rsidRPr="00846EEB">
        <w:rPr>
          <w:rFonts w:ascii="TimesDL" w:eastAsia="Times New Roman" w:hAnsi="TimesDL"/>
          <w:b/>
          <w:bCs/>
          <w:sz w:val="26"/>
          <w:szCs w:val="26"/>
          <w:lang w:eastAsia="ru-RU"/>
        </w:rPr>
        <w:t xml:space="preserve"> следующее</w:t>
      </w:r>
      <w:r>
        <w:rPr>
          <w:rFonts w:ascii="TimesDL" w:eastAsia="Times New Roman" w:hAnsi="TimesDL"/>
          <w:bCs/>
          <w:sz w:val="26"/>
          <w:szCs w:val="26"/>
          <w:lang w:eastAsia="ru-RU"/>
        </w:rPr>
        <w:t>.</w:t>
      </w:r>
    </w:p>
    <w:p w:rsidR="00AC78E3" w:rsidRDefault="00AC78E3" w:rsidP="00AC78E3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eastAsia="Times New Roman" w:hAnsi="TimesDL"/>
          <w:bCs/>
          <w:sz w:val="26"/>
          <w:szCs w:val="26"/>
          <w:lang w:eastAsia="ru-RU"/>
        </w:rPr>
      </w:pPr>
    </w:p>
    <w:p w:rsidR="00B05D5A" w:rsidRDefault="00B05D5A" w:rsidP="00B05D5A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П</w:t>
      </w:r>
      <w:r w:rsidRPr="00B05D5A">
        <w:rPr>
          <w:rFonts w:ascii="TimesDL" w:hAnsi="TimesDL"/>
          <w:sz w:val="26"/>
          <w:szCs w:val="26"/>
        </w:rPr>
        <w:t xml:space="preserve">рактики инициативного или </w:t>
      </w:r>
      <w:r>
        <w:rPr>
          <w:rFonts w:ascii="TimesDL" w:hAnsi="TimesDL"/>
          <w:sz w:val="26"/>
          <w:szCs w:val="26"/>
        </w:rPr>
        <w:t xml:space="preserve">партисипаторного бюджетирования, </w:t>
      </w:r>
      <w:r w:rsidRPr="00B05D5A">
        <w:rPr>
          <w:rFonts w:ascii="TimesDL" w:hAnsi="TimesDL"/>
          <w:sz w:val="26"/>
          <w:szCs w:val="26"/>
        </w:rPr>
        <w:t>предполагаю</w:t>
      </w:r>
      <w:r>
        <w:rPr>
          <w:rFonts w:ascii="TimesDL" w:hAnsi="TimesDL"/>
          <w:sz w:val="26"/>
          <w:szCs w:val="26"/>
        </w:rPr>
        <w:t xml:space="preserve">щие </w:t>
      </w:r>
      <w:r w:rsidRPr="00B05D5A">
        <w:rPr>
          <w:rFonts w:ascii="TimesDL" w:hAnsi="TimesDL"/>
          <w:sz w:val="26"/>
          <w:szCs w:val="26"/>
        </w:rPr>
        <w:t xml:space="preserve">активное вовлечение населения в определение направлений расходования части средств </w:t>
      </w:r>
      <w:r>
        <w:rPr>
          <w:rFonts w:ascii="TimesDL" w:hAnsi="TimesDL"/>
          <w:sz w:val="26"/>
          <w:szCs w:val="26"/>
        </w:rPr>
        <w:t>местного бюджета и</w:t>
      </w:r>
      <w:r w:rsidRPr="00B05D5A">
        <w:rPr>
          <w:rFonts w:ascii="TimesDL" w:hAnsi="TimesDL"/>
          <w:sz w:val="26"/>
          <w:szCs w:val="26"/>
        </w:rPr>
        <w:t xml:space="preserve"> контроль за</w:t>
      </w:r>
      <w:r w:rsidR="008D5A31">
        <w:rPr>
          <w:rFonts w:ascii="TimesDL" w:hAnsi="TimesDL"/>
          <w:sz w:val="26"/>
          <w:szCs w:val="26"/>
        </w:rPr>
        <w:t> </w:t>
      </w:r>
      <w:r w:rsidRPr="00B05D5A">
        <w:rPr>
          <w:rFonts w:ascii="TimesDL" w:hAnsi="TimesDL"/>
          <w:sz w:val="26"/>
          <w:szCs w:val="26"/>
        </w:rPr>
        <w:t>реализацией выбранных гражданами проектов</w:t>
      </w:r>
      <w:r>
        <w:rPr>
          <w:rFonts w:ascii="TimesDL" w:hAnsi="TimesDL"/>
          <w:sz w:val="26"/>
          <w:szCs w:val="26"/>
        </w:rPr>
        <w:t xml:space="preserve">, долгое </w:t>
      </w:r>
      <w:r w:rsidR="008D5A31">
        <w:rPr>
          <w:rFonts w:ascii="TimesDL" w:hAnsi="TimesDL"/>
          <w:sz w:val="26"/>
          <w:szCs w:val="26"/>
        </w:rPr>
        <w:t>время</w:t>
      </w:r>
      <w:r>
        <w:rPr>
          <w:rFonts w:ascii="TimesDL" w:hAnsi="TimesDL"/>
          <w:sz w:val="26"/>
          <w:szCs w:val="26"/>
        </w:rPr>
        <w:t xml:space="preserve"> </w:t>
      </w:r>
      <w:r w:rsidR="008D5A31">
        <w:rPr>
          <w:rFonts w:ascii="TimesDL" w:hAnsi="TimesDL"/>
          <w:sz w:val="26"/>
          <w:szCs w:val="26"/>
        </w:rPr>
        <w:t>развивались</w:t>
      </w:r>
      <w:r>
        <w:rPr>
          <w:rFonts w:ascii="TimesDL" w:hAnsi="TimesDL"/>
          <w:sz w:val="26"/>
          <w:szCs w:val="26"/>
        </w:rPr>
        <w:t xml:space="preserve"> в Российской Федерации без специального законодательного регулирования на федеральном уровне.</w:t>
      </w:r>
    </w:p>
    <w:p w:rsidR="00B05D5A" w:rsidRDefault="008D5A31" w:rsidP="00B05D5A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В июле 2020</w:t>
      </w:r>
      <w:r w:rsidR="00B05D5A">
        <w:rPr>
          <w:rFonts w:ascii="TimesDL" w:hAnsi="TimesDL"/>
          <w:sz w:val="26"/>
          <w:szCs w:val="26"/>
        </w:rPr>
        <w:t xml:space="preserve"> </w:t>
      </w:r>
      <w:r>
        <w:rPr>
          <w:rFonts w:ascii="TimesDL" w:hAnsi="TimesDL"/>
          <w:sz w:val="26"/>
          <w:szCs w:val="26"/>
        </w:rPr>
        <w:t xml:space="preserve">года Федеральный закон </w:t>
      </w:r>
      <w:r w:rsidRPr="00B05D5A">
        <w:rPr>
          <w:rFonts w:ascii="TimesDL" w:hAnsi="TimesDL"/>
          <w:sz w:val="26"/>
          <w:szCs w:val="26"/>
        </w:rPr>
        <w:t>от 6 октября 2003 года №</w:t>
      </w:r>
      <w:r>
        <w:rPr>
          <w:rFonts w:ascii="TimesDL" w:hAnsi="TimesDL"/>
          <w:sz w:val="26"/>
          <w:szCs w:val="26"/>
        </w:rPr>
        <w:t> </w:t>
      </w:r>
      <w:r w:rsidRPr="00B05D5A">
        <w:rPr>
          <w:rFonts w:ascii="TimesDL" w:hAnsi="TimesDL"/>
          <w:sz w:val="26"/>
          <w:szCs w:val="26"/>
        </w:rPr>
        <w:t xml:space="preserve">131-ФЗ </w:t>
      </w:r>
      <w:r w:rsidR="00964EF9">
        <w:rPr>
          <w:rFonts w:ascii="TimesDL" w:hAnsi="TimesDL"/>
          <w:sz w:val="26"/>
          <w:szCs w:val="26"/>
        </w:rPr>
        <w:t>"</w:t>
      </w:r>
      <w:r w:rsidRPr="00B05D5A">
        <w:rPr>
          <w:rFonts w:ascii="TimesDL" w:hAnsi="TimesDL"/>
          <w:sz w:val="26"/>
          <w:szCs w:val="26"/>
        </w:rPr>
        <w:t>Об общих принципах организации местного самоуправления в Российской Федераци</w:t>
      </w:r>
      <w:r>
        <w:rPr>
          <w:rFonts w:ascii="TimesDL" w:hAnsi="TimesDL"/>
          <w:sz w:val="26"/>
          <w:szCs w:val="26"/>
        </w:rPr>
        <w:t>и</w:t>
      </w:r>
      <w:r w:rsidR="00964EF9">
        <w:rPr>
          <w:rFonts w:ascii="TimesDL" w:hAnsi="TimesDL"/>
          <w:sz w:val="26"/>
          <w:szCs w:val="26"/>
        </w:rPr>
        <w:t>"</w:t>
      </w:r>
      <w:r>
        <w:rPr>
          <w:rFonts w:ascii="TimesDL" w:hAnsi="TimesDL"/>
          <w:sz w:val="26"/>
          <w:szCs w:val="26"/>
        </w:rPr>
        <w:t xml:space="preserve"> дополнен </w:t>
      </w:r>
      <w:r w:rsidRPr="00B05D5A">
        <w:rPr>
          <w:rFonts w:ascii="TimesDL" w:hAnsi="TimesDL"/>
          <w:sz w:val="26"/>
          <w:szCs w:val="26"/>
        </w:rPr>
        <w:t>статьей 26</w:t>
      </w:r>
      <w:r w:rsidRPr="00B05D5A">
        <w:rPr>
          <w:rFonts w:ascii="TimesDL" w:hAnsi="TimesDL"/>
          <w:sz w:val="26"/>
          <w:szCs w:val="26"/>
          <w:vertAlign w:val="superscript"/>
        </w:rPr>
        <w:t>1</w:t>
      </w:r>
      <w:r w:rsidRPr="00B05D5A">
        <w:rPr>
          <w:rFonts w:ascii="TimesDL" w:hAnsi="TimesDL"/>
          <w:sz w:val="26"/>
          <w:szCs w:val="26"/>
        </w:rPr>
        <w:t>,</w:t>
      </w:r>
      <w:r>
        <w:rPr>
          <w:rFonts w:ascii="TimesDL" w:hAnsi="TimesDL"/>
          <w:sz w:val="26"/>
          <w:szCs w:val="26"/>
        </w:rPr>
        <w:t xml:space="preserve"> предусматривающей и</w:t>
      </w:r>
      <w:r w:rsidRPr="00B05D5A">
        <w:rPr>
          <w:rFonts w:ascii="TimesDL" w:hAnsi="TimesDL"/>
          <w:sz w:val="26"/>
          <w:szCs w:val="26"/>
        </w:rPr>
        <w:t>нициативные проекты</w:t>
      </w:r>
      <w:r>
        <w:rPr>
          <w:rFonts w:ascii="TimesDL" w:hAnsi="TimesDL"/>
          <w:sz w:val="26"/>
          <w:szCs w:val="26"/>
        </w:rPr>
        <w:t xml:space="preserve"> в качестве новой формы непосредственного участия граждан в осуществлении местного самоуправления. Одновременно определен правовой режим использования инициативных платежей – </w:t>
      </w:r>
      <w:r w:rsidRPr="008D5A31">
        <w:rPr>
          <w:rFonts w:ascii="TimesDL" w:hAnsi="TimesDL"/>
          <w:sz w:val="26"/>
          <w:szCs w:val="26"/>
        </w:rPr>
        <w:t>денежны</w:t>
      </w:r>
      <w:r>
        <w:rPr>
          <w:rFonts w:ascii="TimesDL" w:hAnsi="TimesDL"/>
          <w:sz w:val="26"/>
          <w:szCs w:val="26"/>
        </w:rPr>
        <w:t>х средств</w:t>
      </w:r>
      <w:r w:rsidRPr="008D5A31">
        <w:rPr>
          <w:rFonts w:ascii="TimesDL" w:hAnsi="TimesDL"/>
          <w:sz w:val="26"/>
          <w:szCs w:val="26"/>
        </w:rPr>
        <w:t xml:space="preserve"> граждан и юридических лиц, уплачиваемы</w:t>
      </w:r>
      <w:r>
        <w:rPr>
          <w:rFonts w:ascii="TimesDL" w:hAnsi="TimesDL"/>
          <w:sz w:val="26"/>
          <w:szCs w:val="26"/>
        </w:rPr>
        <w:t>х</w:t>
      </w:r>
      <w:r w:rsidRPr="008D5A31">
        <w:rPr>
          <w:rFonts w:ascii="TimesDL" w:hAnsi="TimesDL"/>
          <w:sz w:val="26"/>
          <w:szCs w:val="26"/>
        </w:rPr>
        <w:t xml:space="preserve"> на добровольной основе и зачисляемы</w:t>
      </w:r>
      <w:r>
        <w:rPr>
          <w:rFonts w:ascii="TimesDL" w:hAnsi="TimesDL"/>
          <w:sz w:val="26"/>
          <w:szCs w:val="26"/>
        </w:rPr>
        <w:t>х</w:t>
      </w:r>
      <w:r w:rsidRPr="008D5A31">
        <w:rPr>
          <w:rFonts w:ascii="TimesDL" w:hAnsi="TimesDL"/>
          <w:sz w:val="26"/>
          <w:szCs w:val="26"/>
        </w:rPr>
        <w:t xml:space="preserve"> в местный бюджет в целях реализации конкретных инициативных проектов</w:t>
      </w:r>
      <w:r w:rsidR="009D1B20">
        <w:rPr>
          <w:rStyle w:val="a9"/>
          <w:rFonts w:ascii="TimesDL" w:hAnsi="TimesDL"/>
          <w:sz w:val="26"/>
          <w:szCs w:val="26"/>
        </w:rPr>
        <w:footnoteReference w:id="1"/>
      </w:r>
      <w:r w:rsidRPr="008D5A31">
        <w:rPr>
          <w:rFonts w:ascii="TimesDL" w:hAnsi="TimesDL"/>
          <w:sz w:val="26"/>
          <w:szCs w:val="26"/>
        </w:rPr>
        <w:t>.</w:t>
      </w:r>
    </w:p>
    <w:p w:rsidR="009D1B20" w:rsidRDefault="00147386" w:rsidP="00B05D5A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 xml:space="preserve">Указанные изменения позволят обеспечить </w:t>
      </w:r>
      <w:r w:rsidR="00B229DA">
        <w:rPr>
          <w:rFonts w:ascii="TimesDL" w:hAnsi="TimesDL"/>
          <w:sz w:val="26"/>
          <w:szCs w:val="26"/>
        </w:rPr>
        <w:t xml:space="preserve">гражданам Российской Федерации равные возможности </w:t>
      </w:r>
      <w:r>
        <w:rPr>
          <w:rFonts w:ascii="TimesDL" w:hAnsi="TimesDL"/>
          <w:sz w:val="26"/>
          <w:szCs w:val="26"/>
        </w:rPr>
        <w:t>участвовать в</w:t>
      </w:r>
      <w:r w:rsidR="00B229DA">
        <w:rPr>
          <w:rFonts w:ascii="TimesDL" w:hAnsi="TimesDL"/>
          <w:sz w:val="26"/>
          <w:szCs w:val="26"/>
        </w:rPr>
        <w:t> </w:t>
      </w:r>
      <w:r>
        <w:rPr>
          <w:rFonts w:ascii="TimesDL" w:hAnsi="TimesDL"/>
          <w:sz w:val="26"/>
          <w:szCs w:val="26"/>
        </w:rPr>
        <w:t xml:space="preserve">принятии </w:t>
      </w:r>
      <w:r w:rsidR="00B229DA">
        <w:rPr>
          <w:rFonts w:ascii="TimesDL" w:hAnsi="TimesDL"/>
          <w:sz w:val="26"/>
          <w:szCs w:val="26"/>
        </w:rPr>
        <w:t xml:space="preserve">органами местного самоуправления </w:t>
      </w:r>
      <w:r>
        <w:rPr>
          <w:rFonts w:ascii="TimesDL" w:hAnsi="TimesDL"/>
          <w:sz w:val="26"/>
          <w:szCs w:val="26"/>
        </w:rPr>
        <w:t>бюджетных решений.</w:t>
      </w:r>
    </w:p>
    <w:p w:rsidR="00C8197B" w:rsidRDefault="00147386" w:rsidP="000F116A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 xml:space="preserve">В настоящее время </w:t>
      </w:r>
      <w:r w:rsidR="00C8197B">
        <w:rPr>
          <w:rFonts w:ascii="TimesDL" w:hAnsi="TimesDL"/>
          <w:sz w:val="26"/>
          <w:szCs w:val="26"/>
        </w:rPr>
        <w:t xml:space="preserve">Министерством финансов Российской Федерации разработаны </w:t>
      </w:r>
      <w:r w:rsidR="00C8197B" w:rsidRPr="00C8197B">
        <w:rPr>
          <w:rFonts w:ascii="TimesDL" w:hAnsi="TimesDL"/>
          <w:sz w:val="26"/>
          <w:szCs w:val="26"/>
        </w:rPr>
        <w:t>методические рекомендации по подготовке и реализации практик инициативного бюджетирования в Российской Федерации</w:t>
      </w:r>
      <w:r w:rsidR="00847935" w:rsidRPr="00C8197B">
        <w:rPr>
          <w:rFonts w:ascii="TimesDL" w:hAnsi="TimesDL"/>
          <w:sz w:val="26"/>
          <w:szCs w:val="26"/>
          <w:vertAlign w:val="superscript"/>
        </w:rPr>
        <w:footnoteReference w:id="2"/>
      </w:r>
      <w:r w:rsidR="0016481F">
        <w:rPr>
          <w:rFonts w:ascii="TimesDL" w:hAnsi="TimesDL"/>
          <w:sz w:val="26"/>
          <w:szCs w:val="26"/>
        </w:rPr>
        <w:t xml:space="preserve">, а также </w:t>
      </w:r>
      <w:r w:rsidR="0016481F" w:rsidRPr="0016481F">
        <w:rPr>
          <w:rFonts w:ascii="TimesDL" w:hAnsi="TimesDL"/>
          <w:sz w:val="26"/>
          <w:szCs w:val="26"/>
        </w:rPr>
        <w:t>Методические рекомендации по планированию расходов бюджетов субъектов Российской Федерации (местных бюджетов) в целях реализации инициативных проектов</w:t>
      </w:r>
      <w:r w:rsidR="0016481F">
        <w:rPr>
          <w:rStyle w:val="a9"/>
          <w:rFonts w:ascii="TimesDL" w:hAnsi="TimesDL"/>
          <w:sz w:val="26"/>
          <w:szCs w:val="26"/>
        </w:rPr>
        <w:footnoteReference w:id="3"/>
      </w:r>
      <w:r w:rsidR="00C8197B" w:rsidRPr="00C8197B">
        <w:rPr>
          <w:rFonts w:ascii="TimesDL" w:hAnsi="TimesDL"/>
          <w:sz w:val="26"/>
          <w:szCs w:val="26"/>
        </w:rPr>
        <w:t>, размещённые на официальном сайте ведомства.</w:t>
      </w:r>
    </w:p>
    <w:p w:rsidR="000F116A" w:rsidRPr="00012E7E" w:rsidRDefault="00123975" w:rsidP="000F116A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Н</w:t>
      </w:r>
      <w:r w:rsidR="00B229DA">
        <w:rPr>
          <w:rFonts w:ascii="TimesDL" w:hAnsi="TimesDL"/>
          <w:sz w:val="26"/>
          <w:szCs w:val="26"/>
        </w:rPr>
        <w:t xml:space="preserve">а уровне субъектов Российской Федерации и муниципальных образований </w:t>
      </w:r>
      <w:r w:rsidR="00147386">
        <w:rPr>
          <w:rFonts w:ascii="TimesDL" w:hAnsi="TimesDL"/>
          <w:sz w:val="26"/>
          <w:szCs w:val="26"/>
        </w:rPr>
        <w:t xml:space="preserve">происходит становление правовой основы </w:t>
      </w:r>
      <w:r w:rsidR="00B229DA">
        <w:rPr>
          <w:rFonts w:ascii="TimesDL" w:hAnsi="TimesDL"/>
          <w:sz w:val="26"/>
          <w:szCs w:val="26"/>
        </w:rPr>
        <w:t>реализации инициативных проектов: принимаются или актуализируются соответствующие законы и иные нормативные правовые акты субъектов Российской Федерации, муниципальные правовые акты.</w:t>
      </w:r>
    </w:p>
    <w:p w:rsidR="00C8197B" w:rsidRPr="00C8197B" w:rsidRDefault="00C8197B" w:rsidP="00C8197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 w:rsidRPr="00C8197B">
        <w:rPr>
          <w:rFonts w:ascii="TimesDL" w:hAnsi="TimesDL"/>
          <w:sz w:val="26"/>
          <w:szCs w:val="26"/>
        </w:rPr>
        <w:t xml:space="preserve">В связи с этим важно обеспечить мониторинг </w:t>
      </w:r>
      <w:r w:rsidR="00123975">
        <w:rPr>
          <w:rFonts w:ascii="TimesDL" w:hAnsi="TimesDL"/>
          <w:sz w:val="26"/>
          <w:szCs w:val="26"/>
        </w:rPr>
        <w:t xml:space="preserve">внедрения практики реализации инициативных проектов </w:t>
      </w:r>
      <w:r w:rsidRPr="00C8197B">
        <w:rPr>
          <w:rFonts w:ascii="TimesDL" w:hAnsi="TimesDL"/>
          <w:sz w:val="26"/>
          <w:szCs w:val="26"/>
        </w:rPr>
        <w:t>в рамках нового правового регулирования. Это позволит оценить эффективность данной практики и определить, в случае необходимости, дальнейшие направления е</w:t>
      </w:r>
      <w:r w:rsidR="00EB4B84">
        <w:rPr>
          <w:rFonts w:ascii="TimesDL" w:hAnsi="TimesDL"/>
          <w:sz w:val="26"/>
          <w:szCs w:val="26"/>
        </w:rPr>
        <w:t>ё</w:t>
      </w:r>
      <w:r w:rsidRPr="00C8197B">
        <w:rPr>
          <w:rFonts w:ascii="TimesDL" w:hAnsi="TimesDL"/>
          <w:sz w:val="26"/>
          <w:szCs w:val="26"/>
        </w:rPr>
        <w:t xml:space="preserve"> совершенствования. </w:t>
      </w:r>
      <w:r w:rsidR="00123975">
        <w:rPr>
          <w:rFonts w:ascii="TimesDL" w:hAnsi="TimesDL"/>
          <w:sz w:val="26"/>
          <w:szCs w:val="26"/>
        </w:rPr>
        <w:t xml:space="preserve">Центром компетенций при проведении такого мониторинга может стать </w:t>
      </w:r>
      <w:r w:rsidR="00123975" w:rsidRPr="00123975">
        <w:rPr>
          <w:rFonts w:ascii="TimesDL" w:hAnsi="TimesDL"/>
          <w:sz w:val="26"/>
          <w:szCs w:val="26"/>
        </w:rPr>
        <w:t>Всероссийск</w:t>
      </w:r>
      <w:r w:rsidR="00123975">
        <w:rPr>
          <w:rFonts w:ascii="TimesDL" w:hAnsi="TimesDL"/>
          <w:sz w:val="26"/>
          <w:szCs w:val="26"/>
        </w:rPr>
        <w:t>ая</w:t>
      </w:r>
      <w:r w:rsidR="00123975" w:rsidRPr="00123975">
        <w:rPr>
          <w:rFonts w:ascii="TimesDL" w:hAnsi="TimesDL"/>
          <w:sz w:val="26"/>
          <w:szCs w:val="26"/>
        </w:rPr>
        <w:t xml:space="preserve"> ассоциаци</w:t>
      </w:r>
      <w:r w:rsidR="00123975">
        <w:rPr>
          <w:rFonts w:ascii="TimesDL" w:hAnsi="TimesDL"/>
          <w:sz w:val="26"/>
          <w:szCs w:val="26"/>
        </w:rPr>
        <w:t>я</w:t>
      </w:r>
      <w:r w:rsidR="00123975" w:rsidRPr="00123975">
        <w:rPr>
          <w:rFonts w:ascii="TimesDL" w:hAnsi="TimesDL"/>
          <w:sz w:val="26"/>
          <w:szCs w:val="26"/>
        </w:rPr>
        <w:t xml:space="preserve"> развития местного самоуправления</w:t>
      </w:r>
      <w:r w:rsidR="00123975">
        <w:rPr>
          <w:rFonts w:ascii="TimesDL" w:hAnsi="TimesDL"/>
          <w:sz w:val="26"/>
          <w:szCs w:val="26"/>
        </w:rPr>
        <w:t>.</w:t>
      </w:r>
    </w:p>
    <w:p w:rsidR="00C8197B" w:rsidRPr="00C8197B" w:rsidRDefault="004B784B" w:rsidP="004B784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Н</w:t>
      </w:r>
      <w:r w:rsidR="00C8197B" w:rsidRPr="00C8197B">
        <w:rPr>
          <w:rFonts w:ascii="TimesDL" w:hAnsi="TimesDL"/>
          <w:sz w:val="26"/>
          <w:szCs w:val="26"/>
        </w:rPr>
        <w:t xml:space="preserve">еобходимо формирование качественного профессионального сопровождения реализации </w:t>
      </w:r>
      <w:r>
        <w:rPr>
          <w:rFonts w:ascii="TimesDL" w:hAnsi="TimesDL"/>
          <w:sz w:val="26"/>
          <w:szCs w:val="26"/>
        </w:rPr>
        <w:t>инициативных проектов</w:t>
      </w:r>
      <w:r w:rsidR="00C8197B" w:rsidRPr="00C8197B">
        <w:rPr>
          <w:rFonts w:ascii="TimesDL" w:hAnsi="TimesDL"/>
          <w:sz w:val="26"/>
          <w:szCs w:val="26"/>
        </w:rPr>
        <w:t xml:space="preserve">. </w:t>
      </w:r>
      <w:r w:rsidR="00847935">
        <w:rPr>
          <w:rFonts w:ascii="TimesDL" w:hAnsi="TimesDL"/>
          <w:sz w:val="26"/>
          <w:szCs w:val="26"/>
        </w:rPr>
        <w:t>Органам государственной власти субъектов</w:t>
      </w:r>
      <w:r>
        <w:rPr>
          <w:rFonts w:ascii="TimesDL" w:hAnsi="TimesDL"/>
          <w:sz w:val="26"/>
          <w:szCs w:val="26"/>
        </w:rPr>
        <w:t xml:space="preserve"> Российской Федерации целесообразно рассмотреть возможность</w:t>
      </w:r>
      <w:r w:rsidR="00C8197B" w:rsidRPr="00C8197B">
        <w:rPr>
          <w:rFonts w:ascii="TimesDL" w:hAnsi="TimesDL"/>
          <w:sz w:val="26"/>
          <w:szCs w:val="26"/>
        </w:rPr>
        <w:t xml:space="preserve"> создани</w:t>
      </w:r>
      <w:r>
        <w:rPr>
          <w:rFonts w:ascii="TimesDL" w:hAnsi="TimesDL"/>
          <w:sz w:val="26"/>
          <w:szCs w:val="26"/>
        </w:rPr>
        <w:t>я</w:t>
      </w:r>
      <w:r w:rsidR="00C8197B" w:rsidRPr="00C8197B">
        <w:rPr>
          <w:rFonts w:ascii="TimesDL" w:hAnsi="TimesDL"/>
          <w:sz w:val="26"/>
          <w:szCs w:val="26"/>
        </w:rPr>
        <w:t xml:space="preserve"> проектных центров, наделяемых функциями по сопровождению реализации программ </w:t>
      </w:r>
      <w:r>
        <w:rPr>
          <w:rFonts w:ascii="TimesDL" w:hAnsi="TimesDL"/>
          <w:sz w:val="26"/>
          <w:szCs w:val="26"/>
        </w:rPr>
        <w:t>поддержки инициативных проектов</w:t>
      </w:r>
      <w:r w:rsidR="00C8197B" w:rsidRPr="00C8197B">
        <w:rPr>
          <w:rFonts w:ascii="TimesDL" w:hAnsi="TimesDL"/>
          <w:sz w:val="26"/>
          <w:szCs w:val="26"/>
        </w:rPr>
        <w:t xml:space="preserve">. Отдельными направлениями работы таких центров могут быть: образовательная деятельность, направленная на подготовку консультантов </w:t>
      </w:r>
      <w:r>
        <w:rPr>
          <w:rFonts w:ascii="TimesDL" w:hAnsi="TimesDL"/>
          <w:sz w:val="26"/>
          <w:szCs w:val="26"/>
        </w:rPr>
        <w:t>в сфере инициативного бюджетирования</w:t>
      </w:r>
      <w:r w:rsidR="00C8197B" w:rsidRPr="00C8197B">
        <w:rPr>
          <w:rFonts w:ascii="TimesDL" w:hAnsi="TimesDL"/>
          <w:sz w:val="26"/>
          <w:szCs w:val="26"/>
        </w:rPr>
        <w:t>; повышение квалификации сотрудников органов публичной власти; проведение тренингов для и</w:t>
      </w:r>
      <w:r w:rsidR="00EB4B84">
        <w:rPr>
          <w:rFonts w:ascii="TimesDL" w:hAnsi="TimesDL"/>
          <w:sz w:val="26"/>
          <w:szCs w:val="26"/>
        </w:rPr>
        <w:t>нициативных групп и активистов.</w:t>
      </w:r>
    </w:p>
    <w:p w:rsidR="00C8197B" w:rsidRPr="00C8197B" w:rsidRDefault="009B32C4" w:rsidP="00C8197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О</w:t>
      </w:r>
      <w:r w:rsidR="00C8197B" w:rsidRPr="00C8197B">
        <w:rPr>
          <w:rFonts w:ascii="TimesDL" w:hAnsi="TimesDL"/>
          <w:sz w:val="26"/>
          <w:szCs w:val="26"/>
        </w:rPr>
        <w:t>дним из нерешенных вопросов является создание доступной и востребованной площадки для получения информации, обмена ею</w:t>
      </w:r>
      <w:r>
        <w:rPr>
          <w:rFonts w:ascii="TimesDL" w:hAnsi="TimesDL"/>
          <w:sz w:val="26"/>
          <w:szCs w:val="26"/>
        </w:rPr>
        <w:t>, тиражирования лучшей практики</w:t>
      </w:r>
      <w:r w:rsidR="00C8197B" w:rsidRPr="00C8197B">
        <w:rPr>
          <w:rFonts w:ascii="TimesDL" w:hAnsi="TimesDL"/>
          <w:sz w:val="26"/>
          <w:szCs w:val="26"/>
        </w:rPr>
        <w:t xml:space="preserve"> по вопросам </w:t>
      </w:r>
      <w:r>
        <w:rPr>
          <w:rFonts w:ascii="TimesDL" w:hAnsi="TimesDL"/>
          <w:sz w:val="26"/>
          <w:szCs w:val="26"/>
        </w:rPr>
        <w:t>реализации инициативных проектов</w:t>
      </w:r>
      <w:r w:rsidR="00C8197B" w:rsidRPr="00C8197B">
        <w:rPr>
          <w:rFonts w:ascii="TimesDL" w:hAnsi="TimesDL"/>
          <w:sz w:val="26"/>
          <w:szCs w:val="26"/>
        </w:rPr>
        <w:t xml:space="preserve">. В связи с этим можно рассмотреть вопрос о создании единого информационного ресурса, содержащего сведения об </w:t>
      </w:r>
      <w:r>
        <w:rPr>
          <w:rFonts w:ascii="TimesDL" w:hAnsi="TimesDL"/>
          <w:sz w:val="26"/>
          <w:szCs w:val="26"/>
        </w:rPr>
        <w:t>инициативных проектах</w:t>
      </w:r>
      <w:r w:rsidR="00C8197B" w:rsidRPr="00C8197B">
        <w:rPr>
          <w:rFonts w:ascii="TimesDL" w:hAnsi="TimesDL"/>
          <w:sz w:val="26"/>
          <w:szCs w:val="26"/>
        </w:rPr>
        <w:t>, позволяющего определить текущий статус проекта, запланированные и фактические расходы бюджетов различного уровня, привлеченные средства населения. Это повысит</w:t>
      </w:r>
      <w:r>
        <w:rPr>
          <w:rFonts w:ascii="TimesDL" w:hAnsi="TimesDL"/>
          <w:sz w:val="26"/>
          <w:szCs w:val="26"/>
        </w:rPr>
        <w:t xml:space="preserve"> прозрачность и доступность практик инициативного бюджетирования.</w:t>
      </w:r>
    </w:p>
    <w:p w:rsidR="00C8197B" w:rsidRPr="00C8197B" w:rsidRDefault="009B32C4" w:rsidP="00C8197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Г</w:t>
      </w:r>
      <w:r w:rsidR="00C8197B" w:rsidRPr="00C8197B">
        <w:rPr>
          <w:rFonts w:ascii="TimesDL" w:hAnsi="TimesDL"/>
          <w:sz w:val="26"/>
          <w:szCs w:val="26"/>
        </w:rPr>
        <w:t xml:space="preserve">лавным критерием оценки </w:t>
      </w:r>
      <w:r>
        <w:rPr>
          <w:rFonts w:ascii="TimesDL" w:hAnsi="TimesDL"/>
          <w:sz w:val="26"/>
          <w:szCs w:val="26"/>
        </w:rPr>
        <w:t>эффективности инициативных проектов</w:t>
      </w:r>
      <w:r w:rsidR="00C8197B" w:rsidRPr="00C8197B">
        <w:rPr>
          <w:rFonts w:ascii="TimesDL" w:hAnsi="TimesDL"/>
          <w:sz w:val="26"/>
          <w:szCs w:val="26"/>
        </w:rPr>
        <w:t xml:space="preserve"> долж</w:t>
      </w:r>
      <w:r>
        <w:rPr>
          <w:rFonts w:ascii="TimesDL" w:hAnsi="TimesDL"/>
          <w:sz w:val="26"/>
          <w:szCs w:val="26"/>
        </w:rPr>
        <w:t>на быть вовлеченность населения</w:t>
      </w:r>
      <w:r w:rsidR="00C8197B" w:rsidRPr="00C8197B">
        <w:rPr>
          <w:rFonts w:ascii="TimesDL" w:hAnsi="TimesDL"/>
          <w:sz w:val="26"/>
          <w:szCs w:val="26"/>
        </w:rPr>
        <w:t xml:space="preserve">. </w:t>
      </w:r>
      <w:r w:rsidR="00847935">
        <w:rPr>
          <w:rFonts w:ascii="TimesDL" w:hAnsi="TimesDL"/>
          <w:sz w:val="26"/>
          <w:szCs w:val="26"/>
        </w:rPr>
        <w:t>Данный</w:t>
      </w:r>
      <w:r>
        <w:rPr>
          <w:rFonts w:ascii="TimesDL" w:hAnsi="TimesDL"/>
          <w:sz w:val="26"/>
          <w:szCs w:val="26"/>
        </w:rPr>
        <w:t xml:space="preserve"> институт не должен быть инструментом привлечения дополнительных средств в местные бюджеты. </w:t>
      </w:r>
      <w:r w:rsidR="00C8197B" w:rsidRPr="00C8197B">
        <w:rPr>
          <w:rFonts w:ascii="TimesDL" w:hAnsi="TimesDL"/>
          <w:sz w:val="26"/>
          <w:szCs w:val="26"/>
        </w:rPr>
        <w:t xml:space="preserve">Этот аспект является достаточно </w:t>
      </w:r>
      <w:r w:rsidR="00847935">
        <w:rPr>
          <w:rFonts w:ascii="TimesDL" w:hAnsi="TimesDL"/>
          <w:sz w:val="26"/>
          <w:szCs w:val="26"/>
        </w:rPr>
        <w:t>значимым</w:t>
      </w:r>
      <w:r w:rsidR="00C8197B" w:rsidRPr="00C8197B">
        <w:rPr>
          <w:rFonts w:ascii="TimesDL" w:hAnsi="TimesDL"/>
          <w:sz w:val="26"/>
          <w:szCs w:val="26"/>
        </w:rPr>
        <w:t xml:space="preserve"> в контексте формирования доверия населения к власти и повышения </w:t>
      </w:r>
      <w:r>
        <w:rPr>
          <w:rFonts w:ascii="TimesDL" w:hAnsi="TimesDL"/>
          <w:sz w:val="26"/>
          <w:szCs w:val="26"/>
        </w:rPr>
        <w:t>прозрачности бюджетного процесса</w:t>
      </w:r>
      <w:r w:rsidR="00C8197B" w:rsidRPr="00C8197B">
        <w:rPr>
          <w:rFonts w:ascii="TimesDL" w:hAnsi="TimesDL"/>
          <w:sz w:val="26"/>
          <w:szCs w:val="26"/>
        </w:rPr>
        <w:t xml:space="preserve">. </w:t>
      </w:r>
      <w:r>
        <w:rPr>
          <w:rFonts w:ascii="TimesDL" w:hAnsi="TimesDL"/>
          <w:sz w:val="26"/>
          <w:szCs w:val="26"/>
        </w:rPr>
        <w:t>С</w:t>
      </w:r>
      <w:r w:rsidR="00C8197B" w:rsidRPr="00C8197B">
        <w:rPr>
          <w:rFonts w:ascii="TimesDL" w:hAnsi="TimesDL"/>
          <w:sz w:val="26"/>
          <w:szCs w:val="26"/>
        </w:rPr>
        <w:t xml:space="preserve">амое важное – соблюдение принципов справедливых критериев и прозрачного выбора </w:t>
      </w:r>
      <w:r>
        <w:rPr>
          <w:rFonts w:ascii="TimesDL" w:hAnsi="TimesDL"/>
          <w:sz w:val="26"/>
          <w:szCs w:val="26"/>
        </w:rPr>
        <w:t>инициативных проектов</w:t>
      </w:r>
      <w:r w:rsidR="00EB4B84">
        <w:rPr>
          <w:rFonts w:ascii="TimesDL" w:hAnsi="TimesDL"/>
          <w:sz w:val="26"/>
          <w:szCs w:val="26"/>
        </w:rPr>
        <w:t>.</w:t>
      </w:r>
    </w:p>
    <w:p w:rsidR="00F94CDB" w:rsidRPr="00012E7E" w:rsidRDefault="00F94CDB" w:rsidP="00C8197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 w:rsidRPr="00012E7E">
        <w:rPr>
          <w:rFonts w:ascii="TimesDL" w:hAnsi="TimesDL"/>
          <w:sz w:val="26"/>
          <w:szCs w:val="26"/>
        </w:rPr>
        <w:t xml:space="preserve">Участники </w:t>
      </w:r>
      <w:r w:rsidR="00964EF9">
        <w:rPr>
          <w:rFonts w:ascii="TimesDL" w:eastAsia="Times New Roman" w:hAnsi="TimesDL"/>
          <w:bCs/>
          <w:sz w:val="26"/>
          <w:szCs w:val="26"/>
          <w:lang w:eastAsia="ru-RU"/>
        </w:rPr>
        <w:t>"</w:t>
      </w:r>
      <w:r w:rsidR="00AC78E3">
        <w:rPr>
          <w:rFonts w:ascii="TimesDL" w:eastAsia="Times New Roman" w:hAnsi="TimesDL"/>
          <w:bCs/>
          <w:sz w:val="26"/>
          <w:szCs w:val="26"/>
          <w:lang w:eastAsia="ru-RU"/>
        </w:rPr>
        <w:t>круглого стола</w:t>
      </w:r>
      <w:r w:rsidR="00964EF9">
        <w:rPr>
          <w:rFonts w:ascii="TimesDL" w:eastAsia="Times New Roman" w:hAnsi="TimesDL"/>
          <w:bCs/>
          <w:sz w:val="26"/>
          <w:szCs w:val="26"/>
          <w:lang w:eastAsia="ru-RU"/>
        </w:rPr>
        <w:t>"</w:t>
      </w:r>
      <w:r w:rsidRPr="00012E7E">
        <w:rPr>
          <w:rFonts w:ascii="TimesDL" w:hAnsi="TimesDL"/>
          <w:sz w:val="26"/>
          <w:szCs w:val="26"/>
        </w:rPr>
        <w:t xml:space="preserve">, </w:t>
      </w:r>
      <w:r w:rsidR="001C4827" w:rsidRPr="00012E7E">
        <w:rPr>
          <w:rFonts w:ascii="TimesDL" w:hAnsi="TimesDL"/>
          <w:sz w:val="26"/>
          <w:szCs w:val="26"/>
        </w:rPr>
        <w:t>отмечая необходимость дальнейшего совершенствования правовых, организационных и финансовых механизмов</w:t>
      </w:r>
      <w:r w:rsidR="00846EEB">
        <w:rPr>
          <w:rFonts w:ascii="TimesDL" w:hAnsi="TimesDL"/>
          <w:sz w:val="26"/>
          <w:szCs w:val="26"/>
        </w:rPr>
        <w:t xml:space="preserve"> </w:t>
      </w:r>
      <w:r w:rsidR="00846EEB">
        <w:rPr>
          <w:rFonts w:ascii="TimesDL" w:eastAsia="Times New Roman" w:hAnsi="TimesDL"/>
          <w:bCs/>
          <w:sz w:val="26"/>
          <w:szCs w:val="26"/>
          <w:lang w:eastAsia="ru-RU"/>
        </w:rPr>
        <w:t xml:space="preserve">реализации </w:t>
      </w:r>
      <w:r w:rsidR="00846EEB" w:rsidRPr="00AC78E3">
        <w:rPr>
          <w:rFonts w:ascii="TimesDL" w:eastAsia="Times New Roman" w:hAnsi="TimesDL"/>
          <w:bCs/>
          <w:sz w:val="26"/>
          <w:szCs w:val="26"/>
          <w:lang w:eastAsia="ru-RU"/>
        </w:rPr>
        <w:t>инициативных проектов</w:t>
      </w:r>
      <w:r w:rsidR="001C4827" w:rsidRPr="00012E7E">
        <w:rPr>
          <w:rFonts w:ascii="TimesDL" w:hAnsi="TimesDL"/>
          <w:sz w:val="26"/>
          <w:szCs w:val="26"/>
        </w:rPr>
        <w:t xml:space="preserve">, </w:t>
      </w:r>
      <w:r w:rsidRPr="00012E7E">
        <w:rPr>
          <w:rFonts w:ascii="TimesDL" w:hAnsi="TimesDL"/>
          <w:b/>
          <w:sz w:val="26"/>
          <w:szCs w:val="26"/>
        </w:rPr>
        <w:t>рекомендуют</w:t>
      </w:r>
      <w:r w:rsidRPr="00E02318">
        <w:rPr>
          <w:rFonts w:ascii="TimesDL" w:hAnsi="TimesDL"/>
          <w:b/>
          <w:sz w:val="26"/>
          <w:szCs w:val="26"/>
        </w:rPr>
        <w:t>:</w:t>
      </w:r>
    </w:p>
    <w:p w:rsidR="00F94CDB" w:rsidRPr="00012E7E" w:rsidRDefault="00F94CDB" w:rsidP="00F94CD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</w:p>
    <w:p w:rsidR="00F94CDB" w:rsidRPr="00012E7E" w:rsidRDefault="00C969AB" w:rsidP="009509B9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b/>
          <w:sz w:val="26"/>
          <w:szCs w:val="26"/>
        </w:rPr>
      </w:pPr>
      <w:r>
        <w:rPr>
          <w:rFonts w:ascii="TimesDL" w:hAnsi="TimesDL"/>
          <w:b/>
          <w:sz w:val="26"/>
          <w:szCs w:val="26"/>
        </w:rPr>
        <w:t>1</w:t>
      </w:r>
      <w:r w:rsidR="00F94CDB" w:rsidRPr="000E0FFB">
        <w:rPr>
          <w:rFonts w:ascii="TimesDL" w:hAnsi="TimesDL"/>
          <w:b/>
          <w:sz w:val="26"/>
          <w:szCs w:val="26"/>
        </w:rPr>
        <w:t>. Правительству Российской Федерации:</w:t>
      </w:r>
    </w:p>
    <w:p w:rsidR="00544F6B" w:rsidRPr="00C969AB" w:rsidRDefault="008A1BCC" w:rsidP="007A612F">
      <w:pPr>
        <w:numPr>
          <w:ilvl w:val="0"/>
          <w:numId w:val="1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 w:rsidRPr="00C969AB">
        <w:rPr>
          <w:rFonts w:ascii="TimesDL" w:hAnsi="TimesDL"/>
          <w:sz w:val="26"/>
          <w:szCs w:val="26"/>
        </w:rPr>
        <w:t xml:space="preserve">рассмотреть вопрос о предоставлении бюджетам субъектов Российской Федерации целевых межбюджетных трансфертов (грантов) в целях стимулирования развития инструментов реализации инициативных </w:t>
      </w:r>
      <w:r w:rsidR="003A4411" w:rsidRPr="00C969AB">
        <w:rPr>
          <w:rFonts w:ascii="TimesDL" w:hAnsi="TimesDL"/>
          <w:sz w:val="26"/>
          <w:szCs w:val="26"/>
        </w:rPr>
        <w:t xml:space="preserve">проектов, в том числе в целях разработки </w:t>
      </w:r>
      <w:r w:rsidR="00221648">
        <w:rPr>
          <w:rFonts w:ascii="TimesDL" w:hAnsi="TimesDL"/>
          <w:sz w:val="26"/>
          <w:szCs w:val="26"/>
        </w:rPr>
        <w:t>информационных систем (платформ)</w:t>
      </w:r>
      <w:r w:rsidR="003A4411" w:rsidRPr="00C969AB">
        <w:rPr>
          <w:rFonts w:ascii="TimesDL" w:hAnsi="TimesDL"/>
          <w:sz w:val="26"/>
          <w:szCs w:val="26"/>
        </w:rPr>
        <w:t xml:space="preserve"> для </w:t>
      </w:r>
      <w:r w:rsidR="00221648">
        <w:rPr>
          <w:rFonts w:ascii="TimesDL" w:hAnsi="TimesDL"/>
          <w:sz w:val="26"/>
          <w:szCs w:val="26"/>
        </w:rPr>
        <w:t>цифровизации</w:t>
      </w:r>
      <w:r w:rsidR="003A4411" w:rsidRPr="00C969AB">
        <w:rPr>
          <w:rFonts w:ascii="TimesDL" w:hAnsi="TimesDL"/>
          <w:sz w:val="26"/>
          <w:szCs w:val="26"/>
        </w:rPr>
        <w:t xml:space="preserve"> процедур выдвижения, отбора и реализации инициативных проектов;</w:t>
      </w:r>
    </w:p>
    <w:p w:rsidR="003A4411" w:rsidRPr="002E2D96" w:rsidRDefault="00323258" w:rsidP="00964EF9">
      <w:pPr>
        <w:numPr>
          <w:ilvl w:val="0"/>
          <w:numId w:val="1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 w:rsidRPr="002E2D96">
        <w:rPr>
          <w:rFonts w:ascii="TimesDL" w:hAnsi="TimesDL"/>
          <w:sz w:val="26"/>
          <w:szCs w:val="26"/>
        </w:rPr>
        <w:t xml:space="preserve"> рассмотреть вопрос о разработке правового механизма, предусматривающего осуществление кредитными организациями</w:t>
      </w:r>
      <w:r w:rsidR="00964EF9" w:rsidRPr="002E2D96">
        <w:rPr>
          <w:rFonts w:ascii="TimesDL" w:hAnsi="TimesDL"/>
          <w:sz w:val="26"/>
          <w:szCs w:val="26"/>
        </w:rPr>
        <w:t>, платежными агентами, банковскими платежными</w:t>
      </w:r>
      <w:r w:rsidR="002E2D96" w:rsidRPr="002E2D96">
        <w:rPr>
          <w:rFonts w:ascii="TimesDL" w:hAnsi="TimesDL"/>
          <w:sz w:val="26"/>
          <w:szCs w:val="26"/>
        </w:rPr>
        <w:t xml:space="preserve"> </w:t>
      </w:r>
      <w:r w:rsidR="002E2D96">
        <w:rPr>
          <w:rFonts w:ascii="TimesDL" w:hAnsi="TimesDL"/>
          <w:sz w:val="26"/>
          <w:szCs w:val="26"/>
        </w:rPr>
        <w:t>а</w:t>
      </w:r>
      <w:r w:rsidR="00964EF9" w:rsidRPr="002E2D96">
        <w:rPr>
          <w:rFonts w:ascii="TimesDL" w:hAnsi="TimesDL"/>
          <w:sz w:val="26"/>
          <w:szCs w:val="26"/>
        </w:rPr>
        <w:t>гентами и операторами почтовой связи</w:t>
      </w:r>
      <w:r w:rsidRPr="002E2D96">
        <w:rPr>
          <w:rFonts w:ascii="TimesDL" w:hAnsi="TimesDL"/>
          <w:sz w:val="26"/>
          <w:szCs w:val="26"/>
        </w:rPr>
        <w:t xml:space="preserve"> операций по зачислению в бюджетную систему Российской Федерации средств инициативных платежей без взимания комиссии</w:t>
      </w:r>
      <w:r w:rsidR="001D78D6" w:rsidRPr="002E2D96">
        <w:rPr>
          <w:rFonts w:ascii="TimesDL" w:hAnsi="TimesDL"/>
          <w:sz w:val="26"/>
          <w:szCs w:val="26"/>
        </w:rPr>
        <w:t>.</w:t>
      </w:r>
    </w:p>
    <w:p w:rsidR="001476B1" w:rsidRPr="00012E7E" w:rsidRDefault="001476B1" w:rsidP="002708EF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</w:p>
    <w:p w:rsidR="008A1BCC" w:rsidRDefault="002E7450" w:rsidP="008A1BCC">
      <w:pPr>
        <w:keepNext/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b/>
          <w:sz w:val="26"/>
          <w:szCs w:val="26"/>
        </w:rPr>
      </w:pPr>
      <w:r>
        <w:rPr>
          <w:rFonts w:ascii="TimesDL" w:hAnsi="TimesDL"/>
          <w:b/>
          <w:sz w:val="26"/>
          <w:szCs w:val="26"/>
        </w:rPr>
        <w:t>2</w:t>
      </w:r>
      <w:r w:rsidR="00F94CDB" w:rsidRPr="00012E7E">
        <w:rPr>
          <w:rFonts w:ascii="TimesDL" w:hAnsi="TimesDL"/>
          <w:b/>
          <w:sz w:val="26"/>
          <w:szCs w:val="26"/>
        </w:rPr>
        <w:t xml:space="preserve">. </w:t>
      </w:r>
      <w:r w:rsidR="009509B9" w:rsidRPr="00012E7E">
        <w:rPr>
          <w:rFonts w:ascii="TimesDL" w:hAnsi="TimesDL"/>
          <w:b/>
          <w:sz w:val="26"/>
          <w:szCs w:val="26"/>
        </w:rPr>
        <w:t xml:space="preserve">Министерству </w:t>
      </w:r>
      <w:r w:rsidR="00846EEB">
        <w:rPr>
          <w:rFonts w:ascii="TimesDL" w:hAnsi="TimesDL"/>
          <w:b/>
          <w:sz w:val="26"/>
          <w:szCs w:val="26"/>
        </w:rPr>
        <w:t>финансов</w:t>
      </w:r>
      <w:r w:rsidR="009509B9" w:rsidRPr="00012E7E">
        <w:rPr>
          <w:rFonts w:ascii="TimesDL" w:hAnsi="TimesDL"/>
          <w:b/>
          <w:sz w:val="26"/>
          <w:szCs w:val="26"/>
        </w:rPr>
        <w:t xml:space="preserve"> Российской Федерации:</w:t>
      </w:r>
    </w:p>
    <w:p w:rsidR="00DA68A2" w:rsidRPr="00EB4B84" w:rsidRDefault="008A1BCC" w:rsidP="008A1BCC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 xml:space="preserve">1) </w:t>
      </w:r>
      <w:r w:rsidR="00846EEB">
        <w:rPr>
          <w:rFonts w:ascii="TimesDL" w:hAnsi="TimesDL"/>
          <w:sz w:val="26"/>
          <w:szCs w:val="26"/>
        </w:rPr>
        <w:t xml:space="preserve">рассмотреть </w:t>
      </w:r>
      <w:r>
        <w:rPr>
          <w:rFonts w:ascii="TimesDL" w:hAnsi="TimesDL"/>
          <w:sz w:val="26"/>
          <w:szCs w:val="26"/>
        </w:rPr>
        <w:t xml:space="preserve">вопрос об установлении возможности </w:t>
      </w:r>
      <w:r w:rsidRPr="008A1BCC">
        <w:rPr>
          <w:rFonts w:ascii="TimesDL" w:hAnsi="TimesDL"/>
          <w:sz w:val="26"/>
          <w:szCs w:val="26"/>
        </w:rPr>
        <w:t>внесен</w:t>
      </w:r>
      <w:r>
        <w:rPr>
          <w:rFonts w:ascii="TimesDL" w:hAnsi="TimesDL"/>
          <w:sz w:val="26"/>
          <w:szCs w:val="26"/>
        </w:rPr>
        <w:t>ия</w:t>
      </w:r>
      <w:r w:rsidRPr="008A1BCC">
        <w:rPr>
          <w:rFonts w:ascii="TimesDL" w:hAnsi="TimesDL"/>
          <w:sz w:val="26"/>
          <w:szCs w:val="26"/>
        </w:rPr>
        <w:t xml:space="preserve"> </w:t>
      </w:r>
      <w:r>
        <w:rPr>
          <w:rFonts w:ascii="TimesDL" w:hAnsi="TimesDL"/>
          <w:sz w:val="26"/>
          <w:szCs w:val="26"/>
        </w:rPr>
        <w:t>в </w:t>
      </w:r>
      <w:r w:rsidRPr="008A1BCC">
        <w:rPr>
          <w:rFonts w:ascii="TimesDL" w:hAnsi="TimesDL"/>
          <w:sz w:val="26"/>
          <w:szCs w:val="26"/>
        </w:rPr>
        <w:t>сводную бюджетную роспись изменени</w:t>
      </w:r>
      <w:r>
        <w:rPr>
          <w:rFonts w:ascii="TimesDL" w:hAnsi="TimesDL"/>
          <w:sz w:val="26"/>
          <w:szCs w:val="26"/>
        </w:rPr>
        <w:t>й</w:t>
      </w:r>
      <w:r w:rsidRPr="008A1BCC">
        <w:rPr>
          <w:rFonts w:ascii="TimesDL" w:hAnsi="TimesDL"/>
          <w:sz w:val="26"/>
          <w:szCs w:val="26"/>
        </w:rPr>
        <w:t xml:space="preserve"> в соответствии с решениями </w:t>
      </w:r>
      <w:r>
        <w:rPr>
          <w:rFonts w:ascii="TimesDL" w:hAnsi="TimesDL"/>
          <w:sz w:val="26"/>
          <w:szCs w:val="26"/>
        </w:rPr>
        <w:t>руководителя финансового органа</w:t>
      </w:r>
      <w:r w:rsidRPr="008A1BCC">
        <w:rPr>
          <w:rFonts w:ascii="TimesDL" w:hAnsi="TimesDL"/>
          <w:sz w:val="26"/>
          <w:szCs w:val="26"/>
        </w:rPr>
        <w:t xml:space="preserve"> без внесения изменений в решение</w:t>
      </w:r>
      <w:r>
        <w:rPr>
          <w:rFonts w:ascii="TimesDL" w:hAnsi="TimesDL"/>
          <w:sz w:val="26"/>
          <w:szCs w:val="26"/>
        </w:rPr>
        <w:t xml:space="preserve"> о бюджете</w:t>
      </w:r>
      <w:r w:rsidRPr="008A1BCC">
        <w:rPr>
          <w:rFonts w:ascii="TimesDL" w:hAnsi="TimesDL"/>
          <w:sz w:val="26"/>
          <w:szCs w:val="26"/>
        </w:rPr>
        <w:t xml:space="preserve"> в случае получения </w:t>
      </w:r>
      <w:r>
        <w:rPr>
          <w:rFonts w:ascii="TimesDL" w:hAnsi="TimesDL"/>
          <w:sz w:val="26"/>
          <w:szCs w:val="26"/>
        </w:rPr>
        <w:t>инициативных платежей</w:t>
      </w:r>
      <w:r w:rsidRPr="008A1BCC">
        <w:rPr>
          <w:rFonts w:ascii="TimesDL" w:hAnsi="TimesDL"/>
          <w:sz w:val="26"/>
          <w:szCs w:val="26"/>
        </w:rPr>
        <w:t xml:space="preserve"> сверх объемов, утвержденных решением о бюджете, а также в случае сокращения (возврата) указанных </w:t>
      </w:r>
      <w:r>
        <w:rPr>
          <w:rFonts w:ascii="TimesDL" w:hAnsi="TimesDL"/>
          <w:sz w:val="26"/>
          <w:szCs w:val="26"/>
        </w:rPr>
        <w:t>платежей</w:t>
      </w:r>
      <w:r w:rsidR="00DA68A2" w:rsidRPr="008A1BCC">
        <w:rPr>
          <w:rFonts w:ascii="TimesDL" w:hAnsi="TimesDL"/>
          <w:sz w:val="26"/>
          <w:szCs w:val="26"/>
        </w:rPr>
        <w:t>;</w:t>
      </w:r>
    </w:p>
    <w:p w:rsidR="008A1BCC" w:rsidRDefault="001D78D6" w:rsidP="009509B9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 xml:space="preserve">2) </w:t>
      </w:r>
      <w:r w:rsidR="00323258" w:rsidRPr="00323258">
        <w:rPr>
          <w:rFonts w:ascii="TimesDL" w:hAnsi="TimesDL"/>
          <w:sz w:val="26"/>
          <w:szCs w:val="26"/>
        </w:rPr>
        <w:t xml:space="preserve">рассмотреть вопрос о создании </w:t>
      </w:r>
      <w:r w:rsidR="00323258">
        <w:rPr>
          <w:rFonts w:ascii="TimesDL" w:hAnsi="TimesDL"/>
          <w:sz w:val="26"/>
          <w:szCs w:val="26"/>
        </w:rPr>
        <w:t xml:space="preserve">и обеспечении функционирования федерального портала данных об инициативных </w:t>
      </w:r>
      <w:r w:rsidR="0030025C">
        <w:rPr>
          <w:rFonts w:ascii="TimesDL" w:hAnsi="TimesDL"/>
          <w:sz w:val="26"/>
          <w:szCs w:val="26"/>
        </w:rPr>
        <w:t>проектах и иных практиках инициативного бюджетирования в субъектах Российской Федерации и муниципальных образованиях в целях размещения, в том числе информации о планируемых бюджетных ассигнованиях на реализацию инициативных проектов (с учетом средств инициативных платежей),</w:t>
      </w:r>
      <w:r w:rsidR="00323258" w:rsidRPr="00323258">
        <w:rPr>
          <w:rFonts w:ascii="TimesDL" w:hAnsi="TimesDL"/>
          <w:sz w:val="26"/>
          <w:szCs w:val="26"/>
        </w:rPr>
        <w:t xml:space="preserve"> </w:t>
      </w:r>
      <w:r w:rsidR="0030025C">
        <w:rPr>
          <w:rFonts w:ascii="TimesDL" w:hAnsi="TimesDL"/>
          <w:sz w:val="26"/>
          <w:szCs w:val="26"/>
        </w:rPr>
        <w:t xml:space="preserve">процедурах выдвижения и отбора </w:t>
      </w:r>
      <w:r w:rsidR="0030025C" w:rsidRPr="00323258">
        <w:rPr>
          <w:rFonts w:ascii="TimesDL" w:hAnsi="TimesDL"/>
          <w:sz w:val="26"/>
          <w:szCs w:val="26"/>
        </w:rPr>
        <w:t>инициативных проект</w:t>
      </w:r>
      <w:r w:rsidR="0030025C">
        <w:rPr>
          <w:rFonts w:ascii="TimesDL" w:hAnsi="TimesDL"/>
          <w:sz w:val="26"/>
          <w:szCs w:val="26"/>
        </w:rPr>
        <w:t xml:space="preserve">ов, </w:t>
      </w:r>
      <w:r w:rsidR="00564FCD">
        <w:rPr>
          <w:rFonts w:ascii="TimesDL" w:hAnsi="TimesDL"/>
          <w:sz w:val="26"/>
          <w:szCs w:val="26"/>
        </w:rPr>
        <w:t xml:space="preserve">а также </w:t>
      </w:r>
      <w:r w:rsidR="00564FCD" w:rsidRPr="00323258">
        <w:rPr>
          <w:rFonts w:ascii="TimesDL" w:hAnsi="TimesDL"/>
          <w:sz w:val="26"/>
          <w:szCs w:val="26"/>
        </w:rPr>
        <w:t>инициативных проектах</w:t>
      </w:r>
      <w:r w:rsidR="00564FCD">
        <w:rPr>
          <w:rFonts w:ascii="TimesDL" w:hAnsi="TimesDL"/>
          <w:sz w:val="26"/>
          <w:szCs w:val="26"/>
        </w:rPr>
        <w:t xml:space="preserve">, </w:t>
      </w:r>
      <w:r w:rsidR="0030025C">
        <w:rPr>
          <w:rFonts w:ascii="TimesDL" w:hAnsi="TimesDL"/>
          <w:sz w:val="26"/>
          <w:szCs w:val="26"/>
        </w:rPr>
        <w:t>поддержанных органами местного самоуправления и органами государственной власти субъектов Российской Федерации</w:t>
      </w:r>
      <w:r w:rsidR="002E7450">
        <w:rPr>
          <w:rFonts w:ascii="TimesDL" w:hAnsi="TimesDL"/>
          <w:sz w:val="26"/>
          <w:szCs w:val="26"/>
        </w:rPr>
        <w:t>.</w:t>
      </w:r>
    </w:p>
    <w:p w:rsidR="00323258" w:rsidRPr="008A1BCC" w:rsidRDefault="00323258" w:rsidP="009509B9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</w:p>
    <w:p w:rsidR="00F94CDB" w:rsidRPr="00012E7E" w:rsidRDefault="002E7450" w:rsidP="002E7450">
      <w:pPr>
        <w:keepNext/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b/>
          <w:sz w:val="26"/>
          <w:szCs w:val="26"/>
        </w:rPr>
      </w:pPr>
      <w:r>
        <w:rPr>
          <w:rFonts w:ascii="TimesDL" w:hAnsi="TimesDL"/>
          <w:b/>
          <w:sz w:val="26"/>
          <w:szCs w:val="26"/>
        </w:rPr>
        <w:t>3</w:t>
      </w:r>
      <w:r w:rsidR="00260038">
        <w:rPr>
          <w:rFonts w:ascii="TimesDL" w:hAnsi="TimesDL"/>
          <w:b/>
          <w:sz w:val="26"/>
          <w:szCs w:val="26"/>
        </w:rPr>
        <w:t xml:space="preserve">. </w:t>
      </w:r>
      <w:r w:rsidR="00F94CDB" w:rsidRPr="00012E7E">
        <w:rPr>
          <w:rFonts w:ascii="TimesDL" w:hAnsi="TimesDL"/>
          <w:b/>
          <w:sz w:val="26"/>
          <w:szCs w:val="26"/>
        </w:rPr>
        <w:t>Органам государственной власти субъектов Российской Федерации:</w:t>
      </w:r>
    </w:p>
    <w:p w:rsidR="0030025C" w:rsidRPr="0030025C" w:rsidRDefault="0030025C" w:rsidP="0030025C">
      <w:pPr>
        <w:numPr>
          <w:ilvl w:val="0"/>
          <w:numId w:val="5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 w:rsidRPr="0030025C">
        <w:rPr>
          <w:rFonts w:ascii="TimesDL" w:hAnsi="TimesDL"/>
          <w:sz w:val="26"/>
          <w:szCs w:val="26"/>
        </w:rPr>
        <w:t xml:space="preserve">рассмотреть вопрос об установлении </w:t>
      </w:r>
      <w:r w:rsidR="003A15B6">
        <w:rPr>
          <w:rFonts w:ascii="TimesDL" w:hAnsi="TimesDL"/>
          <w:sz w:val="26"/>
          <w:szCs w:val="26"/>
        </w:rPr>
        <w:t>на постоянной основе</w:t>
      </w:r>
      <w:r w:rsidR="003A15B6" w:rsidRPr="0030025C">
        <w:rPr>
          <w:rFonts w:ascii="TimesDL" w:hAnsi="TimesDL"/>
          <w:sz w:val="26"/>
          <w:szCs w:val="26"/>
        </w:rPr>
        <w:t xml:space="preserve"> </w:t>
      </w:r>
      <w:r w:rsidRPr="0030025C">
        <w:rPr>
          <w:rFonts w:ascii="TimesDL" w:hAnsi="TimesDL"/>
          <w:sz w:val="26"/>
          <w:szCs w:val="26"/>
        </w:rPr>
        <w:t>законом субъекта Российской Федерации минимально</w:t>
      </w:r>
      <w:r w:rsidR="003A15B6">
        <w:rPr>
          <w:rFonts w:ascii="TimesDL" w:hAnsi="TimesDL"/>
          <w:sz w:val="26"/>
          <w:szCs w:val="26"/>
        </w:rPr>
        <w:t>й доли</w:t>
      </w:r>
      <w:r w:rsidRPr="0030025C">
        <w:rPr>
          <w:rFonts w:ascii="TimesDL" w:hAnsi="TimesDL"/>
          <w:sz w:val="26"/>
          <w:szCs w:val="26"/>
        </w:rPr>
        <w:t xml:space="preserve"> расходов бюджета субъекта Российской Федерации на поддержку инициативных проектов и</w:t>
      </w:r>
      <w:r w:rsidR="003A15B6">
        <w:rPr>
          <w:rFonts w:ascii="TimesDL" w:hAnsi="TimesDL"/>
          <w:sz w:val="26"/>
          <w:szCs w:val="26"/>
        </w:rPr>
        <w:t xml:space="preserve"> (или)</w:t>
      </w:r>
      <w:r w:rsidRPr="0030025C">
        <w:rPr>
          <w:rFonts w:ascii="TimesDL" w:hAnsi="TimesDL"/>
          <w:sz w:val="26"/>
          <w:szCs w:val="26"/>
        </w:rPr>
        <w:t xml:space="preserve"> иных практик </w:t>
      </w:r>
      <w:r w:rsidR="003A15B6" w:rsidRPr="00AC78E3">
        <w:rPr>
          <w:rFonts w:ascii="TimesDL" w:eastAsia="Times New Roman" w:hAnsi="TimesDL"/>
          <w:bCs/>
          <w:sz w:val="26"/>
          <w:szCs w:val="26"/>
          <w:lang w:eastAsia="ru-RU"/>
        </w:rPr>
        <w:t>непосредственного участия граждан в решении вопросов</w:t>
      </w:r>
      <w:r w:rsidR="003A15B6">
        <w:rPr>
          <w:rFonts w:ascii="TimesDL" w:eastAsia="Times New Roman" w:hAnsi="TimesDL"/>
          <w:bCs/>
          <w:sz w:val="26"/>
          <w:szCs w:val="26"/>
          <w:lang w:eastAsia="ru-RU"/>
        </w:rPr>
        <w:t>,</w:t>
      </w:r>
      <w:r w:rsidR="003A15B6" w:rsidRPr="00AC78E3">
        <w:rPr>
          <w:rFonts w:ascii="TimesDL" w:eastAsia="Times New Roman" w:hAnsi="TimesDL"/>
          <w:bCs/>
          <w:sz w:val="26"/>
          <w:szCs w:val="26"/>
          <w:lang w:eastAsia="ru-RU"/>
        </w:rPr>
        <w:t xml:space="preserve"> приоритетных для жит</w:t>
      </w:r>
      <w:r w:rsidR="003A15B6">
        <w:rPr>
          <w:rFonts w:ascii="TimesDL" w:eastAsia="Times New Roman" w:hAnsi="TimesDL"/>
          <w:bCs/>
          <w:sz w:val="26"/>
          <w:szCs w:val="26"/>
          <w:lang w:eastAsia="ru-RU"/>
        </w:rPr>
        <w:t>елей муниципального образования</w:t>
      </w:r>
      <w:r w:rsidRPr="0030025C">
        <w:rPr>
          <w:rFonts w:ascii="TimesDL" w:hAnsi="TimesDL"/>
          <w:sz w:val="26"/>
          <w:szCs w:val="26"/>
        </w:rPr>
        <w:t>;</w:t>
      </w:r>
    </w:p>
    <w:p w:rsidR="0030025C" w:rsidRPr="0030025C" w:rsidRDefault="003A15B6" w:rsidP="0030025C">
      <w:pPr>
        <w:numPr>
          <w:ilvl w:val="0"/>
          <w:numId w:val="5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предусматривать</w:t>
      </w:r>
      <w:r w:rsidR="0030025C" w:rsidRPr="0030025C">
        <w:rPr>
          <w:rFonts w:ascii="TimesDL" w:hAnsi="TimesDL"/>
          <w:sz w:val="26"/>
          <w:szCs w:val="26"/>
        </w:rPr>
        <w:t xml:space="preserve"> использовани</w:t>
      </w:r>
      <w:r>
        <w:rPr>
          <w:rFonts w:ascii="TimesDL" w:hAnsi="TimesDL"/>
          <w:sz w:val="26"/>
          <w:szCs w:val="26"/>
        </w:rPr>
        <w:t>е</w:t>
      </w:r>
      <w:r w:rsidR="00564FCD">
        <w:rPr>
          <w:rFonts w:ascii="TimesDL" w:hAnsi="TimesDL"/>
          <w:sz w:val="26"/>
          <w:szCs w:val="26"/>
        </w:rPr>
        <w:t xml:space="preserve"> инициативных проектов </w:t>
      </w:r>
      <w:r w:rsidR="001D78D6" w:rsidRPr="0030025C">
        <w:rPr>
          <w:rFonts w:ascii="TimesDL" w:hAnsi="TimesDL"/>
          <w:sz w:val="26"/>
          <w:szCs w:val="26"/>
        </w:rPr>
        <w:t>и</w:t>
      </w:r>
      <w:r w:rsidR="001D78D6">
        <w:rPr>
          <w:rFonts w:ascii="TimesDL" w:hAnsi="TimesDL"/>
          <w:sz w:val="26"/>
          <w:szCs w:val="26"/>
        </w:rPr>
        <w:t xml:space="preserve"> (или)</w:t>
      </w:r>
      <w:r w:rsidR="001D78D6" w:rsidRPr="0030025C">
        <w:rPr>
          <w:rFonts w:ascii="TimesDL" w:hAnsi="TimesDL"/>
          <w:sz w:val="26"/>
          <w:szCs w:val="26"/>
        </w:rPr>
        <w:t xml:space="preserve"> иных практик </w:t>
      </w:r>
      <w:r w:rsidR="001D78D6" w:rsidRPr="00AC78E3">
        <w:rPr>
          <w:rFonts w:ascii="TimesDL" w:eastAsia="Times New Roman" w:hAnsi="TimesDL"/>
          <w:bCs/>
          <w:sz w:val="26"/>
          <w:szCs w:val="26"/>
          <w:lang w:eastAsia="ru-RU"/>
        </w:rPr>
        <w:t xml:space="preserve">непосредственного участия граждан </w:t>
      </w:r>
      <w:r w:rsidR="001D78D6">
        <w:rPr>
          <w:rFonts w:ascii="TimesDL" w:eastAsia="Times New Roman" w:hAnsi="TimesDL"/>
          <w:bCs/>
          <w:sz w:val="26"/>
          <w:szCs w:val="26"/>
          <w:lang w:eastAsia="ru-RU"/>
        </w:rPr>
        <w:t xml:space="preserve">в определении направлений расходования средств местного бюджета </w:t>
      </w:r>
      <w:r w:rsidR="0030025C" w:rsidRPr="0030025C">
        <w:rPr>
          <w:rFonts w:ascii="TimesDL" w:hAnsi="TimesDL"/>
          <w:sz w:val="26"/>
          <w:szCs w:val="26"/>
        </w:rPr>
        <w:t xml:space="preserve">при реализации </w:t>
      </w:r>
      <w:r>
        <w:rPr>
          <w:rFonts w:ascii="TimesDL" w:hAnsi="TimesDL"/>
          <w:sz w:val="26"/>
          <w:szCs w:val="26"/>
        </w:rPr>
        <w:t xml:space="preserve">мероприятий </w:t>
      </w:r>
      <w:r w:rsidR="0030025C" w:rsidRPr="0030025C">
        <w:rPr>
          <w:rFonts w:ascii="TimesDL" w:hAnsi="TimesDL"/>
          <w:sz w:val="26"/>
          <w:szCs w:val="26"/>
        </w:rPr>
        <w:t>национальных проектов;</w:t>
      </w:r>
    </w:p>
    <w:p w:rsidR="0030025C" w:rsidRPr="0030025C" w:rsidRDefault="0030025C" w:rsidP="0030025C">
      <w:pPr>
        <w:numPr>
          <w:ilvl w:val="0"/>
          <w:numId w:val="5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 w:rsidRPr="0030025C">
        <w:rPr>
          <w:rFonts w:ascii="TimesDL" w:hAnsi="TimesDL"/>
          <w:sz w:val="26"/>
          <w:szCs w:val="26"/>
        </w:rPr>
        <w:t>рассмотреть возможность создания</w:t>
      </w:r>
      <w:r w:rsidR="00882352">
        <w:rPr>
          <w:rFonts w:ascii="TimesDL" w:hAnsi="TimesDL"/>
          <w:sz w:val="26"/>
          <w:szCs w:val="26"/>
        </w:rPr>
        <w:t xml:space="preserve"> и обеспечения функционирования</w:t>
      </w:r>
      <w:r w:rsidRPr="0030025C">
        <w:rPr>
          <w:rFonts w:ascii="TimesDL" w:hAnsi="TimesDL"/>
          <w:sz w:val="26"/>
          <w:szCs w:val="26"/>
        </w:rPr>
        <w:t xml:space="preserve"> </w:t>
      </w:r>
      <w:r w:rsidR="00882352">
        <w:rPr>
          <w:rFonts w:ascii="TimesDL" w:hAnsi="TimesDL"/>
          <w:sz w:val="26"/>
          <w:szCs w:val="26"/>
        </w:rPr>
        <w:t xml:space="preserve">в </w:t>
      </w:r>
      <w:r w:rsidR="00882352" w:rsidRPr="0030025C">
        <w:rPr>
          <w:rFonts w:ascii="TimesDL" w:hAnsi="TimesDL"/>
          <w:sz w:val="26"/>
          <w:szCs w:val="26"/>
        </w:rPr>
        <w:t>субъект</w:t>
      </w:r>
      <w:r w:rsidR="00882352">
        <w:rPr>
          <w:rFonts w:ascii="TimesDL" w:hAnsi="TimesDL"/>
          <w:sz w:val="26"/>
          <w:szCs w:val="26"/>
        </w:rPr>
        <w:t>е</w:t>
      </w:r>
      <w:r w:rsidR="00882352" w:rsidRPr="0030025C">
        <w:rPr>
          <w:rFonts w:ascii="TimesDL" w:hAnsi="TimesDL"/>
          <w:sz w:val="26"/>
          <w:szCs w:val="26"/>
        </w:rPr>
        <w:t xml:space="preserve"> Российской Федерации </w:t>
      </w:r>
      <w:r w:rsidRPr="0030025C">
        <w:rPr>
          <w:rFonts w:ascii="TimesDL" w:hAnsi="TimesDL"/>
          <w:sz w:val="26"/>
          <w:szCs w:val="26"/>
        </w:rPr>
        <w:t>едино</w:t>
      </w:r>
      <w:r w:rsidR="00882352">
        <w:rPr>
          <w:rFonts w:ascii="TimesDL" w:hAnsi="TimesDL"/>
          <w:sz w:val="26"/>
          <w:szCs w:val="26"/>
        </w:rPr>
        <w:t>й информационной системы</w:t>
      </w:r>
      <w:r w:rsidRPr="0030025C">
        <w:rPr>
          <w:rFonts w:ascii="TimesDL" w:hAnsi="TimesDL"/>
          <w:sz w:val="26"/>
          <w:szCs w:val="26"/>
        </w:rPr>
        <w:t xml:space="preserve"> </w:t>
      </w:r>
      <w:r w:rsidR="00882352">
        <w:rPr>
          <w:rFonts w:ascii="TimesDL" w:hAnsi="TimesDL"/>
          <w:sz w:val="26"/>
          <w:szCs w:val="26"/>
        </w:rPr>
        <w:t>в целях цифровизации процедур</w:t>
      </w:r>
      <w:r w:rsidRPr="0030025C">
        <w:rPr>
          <w:rFonts w:ascii="TimesDL" w:hAnsi="TimesDL"/>
          <w:sz w:val="26"/>
          <w:szCs w:val="26"/>
        </w:rPr>
        <w:t xml:space="preserve"> </w:t>
      </w:r>
      <w:r w:rsidR="00882352">
        <w:rPr>
          <w:rFonts w:ascii="TimesDL" w:hAnsi="TimesDL"/>
          <w:sz w:val="26"/>
          <w:szCs w:val="26"/>
        </w:rPr>
        <w:t xml:space="preserve">выдвижения, </w:t>
      </w:r>
      <w:r w:rsidRPr="0030025C">
        <w:rPr>
          <w:rFonts w:ascii="TimesDL" w:hAnsi="TimesDL"/>
          <w:sz w:val="26"/>
          <w:szCs w:val="26"/>
        </w:rPr>
        <w:t>внесени</w:t>
      </w:r>
      <w:r w:rsidR="00882352">
        <w:rPr>
          <w:rFonts w:ascii="TimesDL" w:hAnsi="TimesDL"/>
          <w:sz w:val="26"/>
          <w:szCs w:val="26"/>
        </w:rPr>
        <w:t>я</w:t>
      </w:r>
      <w:r w:rsidRPr="0030025C">
        <w:rPr>
          <w:rFonts w:ascii="TimesDL" w:hAnsi="TimesDL"/>
          <w:sz w:val="26"/>
          <w:szCs w:val="26"/>
        </w:rPr>
        <w:t>, рассмотрени</w:t>
      </w:r>
      <w:r w:rsidR="00882352">
        <w:rPr>
          <w:rFonts w:ascii="TimesDL" w:hAnsi="TimesDL"/>
          <w:sz w:val="26"/>
          <w:szCs w:val="26"/>
        </w:rPr>
        <w:t>я</w:t>
      </w:r>
      <w:r w:rsidRPr="0030025C">
        <w:rPr>
          <w:rFonts w:ascii="TimesDL" w:hAnsi="TimesDL"/>
          <w:sz w:val="26"/>
          <w:szCs w:val="26"/>
        </w:rPr>
        <w:t>, конкурсно</w:t>
      </w:r>
      <w:r w:rsidR="00882352">
        <w:rPr>
          <w:rFonts w:ascii="TimesDL" w:hAnsi="TimesDL"/>
          <w:sz w:val="26"/>
          <w:szCs w:val="26"/>
        </w:rPr>
        <w:t>го</w:t>
      </w:r>
      <w:r w:rsidRPr="0030025C">
        <w:rPr>
          <w:rFonts w:ascii="TimesDL" w:hAnsi="TimesDL"/>
          <w:sz w:val="26"/>
          <w:szCs w:val="26"/>
        </w:rPr>
        <w:t xml:space="preserve"> отбор</w:t>
      </w:r>
      <w:r w:rsidR="00882352">
        <w:rPr>
          <w:rFonts w:ascii="TimesDL" w:hAnsi="TimesDL"/>
          <w:sz w:val="26"/>
          <w:szCs w:val="26"/>
        </w:rPr>
        <w:t>а</w:t>
      </w:r>
      <w:r w:rsidRPr="0030025C">
        <w:rPr>
          <w:rFonts w:ascii="TimesDL" w:hAnsi="TimesDL"/>
          <w:sz w:val="26"/>
          <w:szCs w:val="26"/>
        </w:rPr>
        <w:t xml:space="preserve"> и реализации инициативных проектов</w:t>
      </w:r>
      <w:r w:rsidR="00882352">
        <w:rPr>
          <w:rFonts w:ascii="TimesDL" w:hAnsi="TimesDL"/>
          <w:sz w:val="26"/>
          <w:szCs w:val="26"/>
        </w:rPr>
        <w:t xml:space="preserve">, а также обнародования информации об инициативных проектах в информационно-телекоммуникационной сети </w:t>
      </w:r>
      <w:r w:rsidR="00964EF9">
        <w:rPr>
          <w:rFonts w:ascii="TimesDL" w:hAnsi="TimesDL"/>
          <w:sz w:val="26"/>
          <w:szCs w:val="26"/>
        </w:rPr>
        <w:t>"</w:t>
      </w:r>
      <w:r w:rsidR="00882352">
        <w:rPr>
          <w:rFonts w:ascii="TimesDL" w:hAnsi="TimesDL"/>
          <w:sz w:val="26"/>
          <w:szCs w:val="26"/>
        </w:rPr>
        <w:t>Интернет</w:t>
      </w:r>
      <w:r w:rsidR="00964EF9">
        <w:rPr>
          <w:rFonts w:ascii="TimesDL" w:hAnsi="TimesDL"/>
          <w:sz w:val="26"/>
          <w:szCs w:val="26"/>
        </w:rPr>
        <w:t>"</w:t>
      </w:r>
      <w:r w:rsidRPr="0030025C">
        <w:rPr>
          <w:rFonts w:ascii="TimesDL" w:hAnsi="TimesDL"/>
          <w:sz w:val="26"/>
          <w:szCs w:val="26"/>
        </w:rPr>
        <w:t>;</w:t>
      </w:r>
    </w:p>
    <w:p w:rsidR="0045252E" w:rsidRDefault="0045252E" w:rsidP="0045252E">
      <w:pPr>
        <w:numPr>
          <w:ilvl w:val="0"/>
          <w:numId w:val="5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при установлении требований в</w:t>
      </w:r>
      <w:r w:rsidRPr="0045252E">
        <w:rPr>
          <w:rFonts w:ascii="TimesDL" w:hAnsi="TimesDL"/>
          <w:sz w:val="26"/>
          <w:szCs w:val="26"/>
        </w:rPr>
        <w:t xml:space="preserve">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порядк</w:t>
      </w:r>
      <w:r>
        <w:rPr>
          <w:rFonts w:ascii="TimesDL" w:hAnsi="TimesDL"/>
          <w:sz w:val="26"/>
          <w:szCs w:val="26"/>
        </w:rPr>
        <w:t>а</w:t>
      </w:r>
      <w:r w:rsidRPr="0045252E">
        <w:rPr>
          <w:rFonts w:ascii="TimesDL" w:hAnsi="TimesDL"/>
          <w:sz w:val="26"/>
          <w:szCs w:val="26"/>
        </w:rPr>
        <w:t xml:space="preserve"> рассмотрения </w:t>
      </w:r>
      <w:r>
        <w:rPr>
          <w:rFonts w:ascii="TimesDL" w:hAnsi="TimesDL"/>
          <w:sz w:val="26"/>
          <w:szCs w:val="26"/>
        </w:rPr>
        <w:t xml:space="preserve">таких проектов и </w:t>
      </w:r>
      <w:r w:rsidRPr="0045252E">
        <w:rPr>
          <w:rFonts w:ascii="TimesDL" w:hAnsi="TimesDL"/>
          <w:sz w:val="26"/>
          <w:szCs w:val="26"/>
        </w:rPr>
        <w:t>критери</w:t>
      </w:r>
      <w:r>
        <w:rPr>
          <w:rFonts w:ascii="TimesDL" w:hAnsi="TimesDL"/>
          <w:sz w:val="26"/>
          <w:szCs w:val="26"/>
        </w:rPr>
        <w:t>ев их конкурсного отбора:</w:t>
      </w:r>
    </w:p>
    <w:p w:rsidR="0045252E" w:rsidRPr="0045252E" w:rsidRDefault="0045252E" w:rsidP="0045252E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 w:rsidRPr="0045252E">
        <w:rPr>
          <w:rFonts w:ascii="TimesDL" w:hAnsi="TimesDL"/>
          <w:sz w:val="26"/>
          <w:szCs w:val="26"/>
        </w:rPr>
        <w:t>не предусматривать внесение инициативных платежей гражданами и юридическими лицами в качестве обязательного условия поддержки инициативных проектов</w:t>
      </w:r>
      <w:r>
        <w:rPr>
          <w:rFonts w:ascii="TimesDL" w:hAnsi="TimesDL"/>
          <w:sz w:val="26"/>
          <w:szCs w:val="26"/>
        </w:rPr>
        <w:t>;</w:t>
      </w:r>
    </w:p>
    <w:p w:rsidR="0045252E" w:rsidRDefault="0045252E" w:rsidP="0045252E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 w:rsidRPr="0045252E">
        <w:rPr>
          <w:rFonts w:ascii="TimesDL" w:hAnsi="TimesDL"/>
          <w:sz w:val="26"/>
          <w:szCs w:val="26"/>
        </w:rPr>
        <w:t>минимизировать формальные требования к составу сведений, которые должен содержать инициативный проект, процедурам выдвижения и внесения инициативных проектов</w:t>
      </w:r>
      <w:r>
        <w:rPr>
          <w:rFonts w:ascii="TimesDL" w:hAnsi="TimesDL"/>
          <w:sz w:val="26"/>
          <w:szCs w:val="26"/>
        </w:rPr>
        <w:t>;</w:t>
      </w:r>
    </w:p>
    <w:p w:rsidR="0030025C" w:rsidRPr="0030025C" w:rsidRDefault="0030025C" w:rsidP="0045252E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 w:rsidRPr="0030025C">
        <w:rPr>
          <w:rFonts w:ascii="TimesDL" w:hAnsi="TimesDL"/>
          <w:sz w:val="26"/>
          <w:szCs w:val="26"/>
        </w:rPr>
        <w:t>стимулировать развитие молодежных и (или) школьных инициативных проектов, а также инициативных проектов, реализуемых с участием территориального общественного самоуправления;</w:t>
      </w:r>
    </w:p>
    <w:p w:rsidR="00136920" w:rsidRDefault="00136920" w:rsidP="0030025C">
      <w:pPr>
        <w:numPr>
          <w:ilvl w:val="0"/>
          <w:numId w:val="5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рассмотреть возможность создания в субъекте Российской Федерации постоянно действующего ресурсного центра по вопросам реализации инициативных проектов и иных практик инициативного бюджетирования;</w:t>
      </w:r>
    </w:p>
    <w:p w:rsidR="00966348" w:rsidRDefault="001D78D6" w:rsidP="0030025C">
      <w:pPr>
        <w:numPr>
          <w:ilvl w:val="0"/>
          <w:numId w:val="5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оказывать органам местного самоуправления методическую поддержку по вопросам нормативного регулирования и реализации</w:t>
      </w:r>
      <w:r w:rsidR="00C969AB">
        <w:rPr>
          <w:rFonts w:ascii="TimesDL" w:hAnsi="TimesDL"/>
          <w:sz w:val="26"/>
          <w:szCs w:val="26"/>
        </w:rPr>
        <w:t xml:space="preserve"> инициативных проектов;</w:t>
      </w:r>
    </w:p>
    <w:p w:rsidR="00C969AB" w:rsidRDefault="00C969AB" w:rsidP="00C969AB">
      <w:pPr>
        <w:numPr>
          <w:ilvl w:val="0"/>
          <w:numId w:val="5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 w:rsidRPr="0030025C">
        <w:rPr>
          <w:rFonts w:ascii="TimesDL" w:hAnsi="TimesDL"/>
          <w:sz w:val="26"/>
          <w:szCs w:val="26"/>
        </w:rPr>
        <w:t xml:space="preserve">содействовать освещению лучших </w:t>
      </w:r>
      <w:r>
        <w:rPr>
          <w:rFonts w:ascii="TimesDL" w:hAnsi="TimesDL"/>
          <w:sz w:val="26"/>
          <w:szCs w:val="26"/>
        </w:rPr>
        <w:t>практик реализации инициативных проектов</w:t>
      </w:r>
      <w:r w:rsidRPr="0030025C">
        <w:rPr>
          <w:rFonts w:ascii="TimesDL" w:hAnsi="TimesDL"/>
          <w:sz w:val="26"/>
          <w:szCs w:val="26"/>
        </w:rPr>
        <w:t xml:space="preserve"> в региональных средствах массово</w:t>
      </w:r>
      <w:r>
        <w:rPr>
          <w:rFonts w:ascii="TimesDL" w:hAnsi="TimesDL"/>
          <w:sz w:val="26"/>
          <w:szCs w:val="26"/>
        </w:rPr>
        <w:t>й информации</w:t>
      </w:r>
      <w:r w:rsidR="00136920">
        <w:rPr>
          <w:rFonts w:ascii="TimesDL" w:hAnsi="TimesDL"/>
          <w:sz w:val="26"/>
          <w:szCs w:val="26"/>
        </w:rPr>
        <w:t>.</w:t>
      </w:r>
    </w:p>
    <w:p w:rsidR="00966348" w:rsidRPr="00012E7E" w:rsidRDefault="00966348" w:rsidP="009509B9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</w:p>
    <w:p w:rsidR="00F94CDB" w:rsidRPr="00012E7E" w:rsidRDefault="002E7450" w:rsidP="008A38CC">
      <w:pPr>
        <w:keepNext/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b/>
          <w:sz w:val="26"/>
          <w:szCs w:val="26"/>
        </w:rPr>
      </w:pPr>
      <w:r>
        <w:rPr>
          <w:rFonts w:ascii="TimesDL" w:hAnsi="TimesDL"/>
          <w:b/>
          <w:sz w:val="26"/>
          <w:szCs w:val="26"/>
        </w:rPr>
        <w:t>4</w:t>
      </w:r>
      <w:r w:rsidR="00F94CDB" w:rsidRPr="00012E7E">
        <w:rPr>
          <w:rFonts w:ascii="TimesDL" w:hAnsi="TimesDL"/>
          <w:b/>
          <w:sz w:val="26"/>
          <w:szCs w:val="26"/>
        </w:rPr>
        <w:t>. Органам местного самоуправления:</w:t>
      </w:r>
    </w:p>
    <w:p w:rsidR="00F6712E" w:rsidRDefault="001D78D6" w:rsidP="00DB28F4">
      <w:pPr>
        <w:numPr>
          <w:ilvl w:val="0"/>
          <w:numId w:val="6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ускорить подготовку и принятие муниципальных правовых актов, определяющих</w:t>
      </w:r>
      <w:r w:rsidR="0086718E" w:rsidRPr="0086718E">
        <w:rPr>
          <w:rFonts w:ascii="TimesDL" w:hAnsi="TimesDL"/>
          <w:sz w:val="26"/>
          <w:szCs w:val="26"/>
        </w:rPr>
        <w:t xml:space="preserve"> </w:t>
      </w:r>
      <w:r w:rsidR="0086718E" w:rsidRPr="009035A9">
        <w:rPr>
          <w:rFonts w:ascii="TimesDL" w:hAnsi="TimesDL"/>
          <w:sz w:val="26"/>
          <w:szCs w:val="26"/>
        </w:rPr>
        <w:t>порядок выдвижения, внесения, обсуждения, рассмотрения инициативных проектов, проведения их конкурсного отбора</w:t>
      </w:r>
      <w:r w:rsidR="0086718E">
        <w:rPr>
          <w:rFonts w:ascii="TimesDL" w:hAnsi="TimesDL"/>
          <w:sz w:val="26"/>
          <w:szCs w:val="26"/>
        </w:rPr>
        <w:t>, а также регламентирующих иные вопросы реализации инициативных проектов;</w:t>
      </w:r>
    </w:p>
    <w:p w:rsidR="0086718E" w:rsidRDefault="0086718E" w:rsidP="0086718E">
      <w:pPr>
        <w:numPr>
          <w:ilvl w:val="0"/>
          <w:numId w:val="6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 xml:space="preserve">при установлении </w:t>
      </w:r>
      <w:r w:rsidRPr="009035A9">
        <w:rPr>
          <w:rFonts w:ascii="TimesDL" w:hAnsi="TimesDL"/>
          <w:sz w:val="26"/>
          <w:szCs w:val="26"/>
        </w:rPr>
        <w:t>порядк</w:t>
      </w:r>
      <w:r>
        <w:rPr>
          <w:rFonts w:ascii="TimesDL" w:hAnsi="TimesDL"/>
          <w:sz w:val="26"/>
          <w:szCs w:val="26"/>
        </w:rPr>
        <w:t>а</w:t>
      </w:r>
      <w:r w:rsidRPr="009035A9">
        <w:rPr>
          <w:rFonts w:ascii="TimesDL" w:hAnsi="TimesDL"/>
          <w:sz w:val="26"/>
          <w:szCs w:val="26"/>
        </w:rPr>
        <w:t xml:space="preserve"> определения части территории муниципального образования, на которой могут реализовываться инициативные проекты</w:t>
      </w:r>
      <w:r>
        <w:rPr>
          <w:rFonts w:ascii="TimesDL" w:hAnsi="TimesDL"/>
          <w:sz w:val="26"/>
          <w:szCs w:val="26"/>
        </w:rPr>
        <w:t>, предусмотреть</w:t>
      </w:r>
      <w:r w:rsidRPr="0086718E">
        <w:rPr>
          <w:rFonts w:ascii="TimesDL" w:hAnsi="TimesDL"/>
          <w:sz w:val="26"/>
          <w:szCs w:val="26"/>
        </w:rPr>
        <w:t xml:space="preserve"> примерный (открытый) перечень </w:t>
      </w:r>
      <w:r>
        <w:rPr>
          <w:rFonts w:ascii="TimesDL" w:hAnsi="TimesDL"/>
          <w:sz w:val="26"/>
          <w:szCs w:val="26"/>
        </w:rPr>
        <w:t xml:space="preserve">таких </w:t>
      </w:r>
      <w:r w:rsidRPr="0086718E">
        <w:rPr>
          <w:rFonts w:ascii="TimesDL" w:hAnsi="TimesDL"/>
          <w:sz w:val="26"/>
          <w:szCs w:val="26"/>
        </w:rPr>
        <w:t>частей</w:t>
      </w:r>
      <w:r>
        <w:rPr>
          <w:rFonts w:ascii="TimesDL" w:hAnsi="TimesDL"/>
          <w:sz w:val="26"/>
          <w:szCs w:val="26"/>
        </w:rPr>
        <w:t xml:space="preserve"> в целях обеспечения максимально широкого участия жителей </w:t>
      </w:r>
      <w:r w:rsidR="004337C1">
        <w:rPr>
          <w:rFonts w:ascii="TimesDL" w:hAnsi="TimesDL"/>
          <w:sz w:val="26"/>
          <w:szCs w:val="26"/>
        </w:rPr>
        <w:t xml:space="preserve">муниципального образования </w:t>
      </w:r>
      <w:r>
        <w:rPr>
          <w:rFonts w:ascii="TimesDL" w:hAnsi="TimesDL"/>
          <w:sz w:val="26"/>
          <w:szCs w:val="26"/>
        </w:rPr>
        <w:t>в выдвижении и реализации инициативных проектов</w:t>
      </w:r>
      <w:r w:rsidRPr="0086718E">
        <w:rPr>
          <w:rFonts w:ascii="TimesDL" w:hAnsi="TimesDL"/>
          <w:sz w:val="26"/>
          <w:szCs w:val="26"/>
        </w:rPr>
        <w:t>;</w:t>
      </w:r>
    </w:p>
    <w:p w:rsidR="00564FCD" w:rsidRDefault="00564FCD" w:rsidP="0086718E">
      <w:pPr>
        <w:numPr>
          <w:ilvl w:val="0"/>
          <w:numId w:val="6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рассмотреть возможность расширения круга инициаторов проектов, путем отнесения к ним, в частности</w:t>
      </w:r>
      <w:r w:rsidR="00EB4B84">
        <w:rPr>
          <w:rFonts w:ascii="TimesDL" w:hAnsi="TimesDL"/>
          <w:sz w:val="26"/>
          <w:szCs w:val="26"/>
        </w:rPr>
        <w:t>,</w:t>
      </w:r>
      <w:r>
        <w:rPr>
          <w:rFonts w:ascii="TimesDL" w:hAnsi="TimesDL"/>
          <w:sz w:val="26"/>
          <w:szCs w:val="26"/>
        </w:rPr>
        <w:t xml:space="preserve"> молодежных</w:t>
      </w:r>
      <w:r w:rsidRPr="00ED7DD1">
        <w:rPr>
          <w:rFonts w:ascii="TimesDL" w:hAnsi="TimesDL"/>
          <w:sz w:val="26"/>
          <w:szCs w:val="26"/>
        </w:rPr>
        <w:t xml:space="preserve"> палат</w:t>
      </w:r>
      <w:r>
        <w:rPr>
          <w:rFonts w:ascii="TimesDL" w:hAnsi="TimesDL"/>
          <w:sz w:val="26"/>
          <w:szCs w:val="26"/>
        </w:rPr>
        <w:t xml:space="preserve"> при представительных органах муниципальных образований, с</w:t>
      </w:r>
      <w:r w:rsidRPr="00ED7DD1">
        <w:rPr>
          <w:rFonts w:ascii="TimesDL" w:hAnsi="TimesDL"/>
          <w:sz w:val="26"/>
          <w:szCs w:val="26"/>
        </w:rPr>
        <w:t>оциально ориентированны</w:t>
      </w:r>
      <w:r>
        <w:rPr>
          <w:rFonts w:ascii="TimesDL" w:hAnsi="TimesDL"/>
          <w:sz w:val="26"/>
          <w:szCs w:val="26"/>
        </w:rPr>
        <w:t>х</w:t>
      </w:r>
      <w:r w:rsidRPr="00ED7DD1">
        <w:rPr>
          <w:rFonts w:ascii="TimesDL" w:hAnsi="TimesDL"/>
          <w:sz w:val="26"/>
          <w:szCs w:val="26"/>
        </w:rPr>
        <w:t xml:space="preserve"> некоммерчески</w:t>
      </w:r>
      <w:r>
        <w:rPr>
          <w:rFonts w:ascii="TimesDL" w:hAnsi="TimesDL"/>
          <w:sz w:val="26"/>
          <w:szCs w:val="26"/>
        </w:rPr>
        <w:t>х</w:t>
      </w:r>
      <w:r w:rsidRPr="00ED7DD1">
        <w:rPr>
          <w:rFonts w:ascii="TimesDL" w:hAnsi="TimesDL"/>
          <w:sz w:val="26"/>
          <w:szCs w:val="26"/>
        </w:rPr>
        <w:t xml:space="preserve"> организаци</w:t>
      </w:r>
      <w:r>
        <w:rPr>
          <w:rFonts w:ascii="TimesDL" w:hAnsi="TimesDL"/>
          <w:sz w:val="26"/>
          <w:szCs w:val="26"/>
        </w:rPr>
        <w:t>й</w:t>
      </w:r>
      <w:r w:rsidRPr="00ED7DD1">
        <w:rPr>
          <w:rFonts w:ascii="TimesDL" w:hAnsi="TimesDL"/>
          <w:sz w:val="26"/>
          <w:szCs w:val="26"/>
        </w:rPr>
        <w:t>, осуществляющи</w:t>
      </w:r>
      <w:r>
        <w:rPr>
          <w:rFonts w:ascii="TimesDL" w:hAnsi="TimesDL"/>
          <w:sz w:val="26"/>
          <w:szCs w:val="26"/>
        </w:rPr>
        <w:t>х</w:t>
      </w:r>
      <w:r w:rsidRPr="00ED7DD1">
        <w:rPr>
          <w:rFonts w:ascii="TimesDL" w:hAnsi="TimesDL"/>
          <w:sz w:val="26"/>
          <w:szCs w:val="26"/>
        </w:rPr>
        <w:t xml:space="preserve"> деятельность на территории </w:t>
      </w:r>
      <w:r>
        <w:rPr>
          <w:rFonts w:ascii="TimesDL" w:hAnsi="TimesDL"/>
          <w:sz w:val="26"/>
          <w:szCs w:val="26"/>
        </w:rPr>
        <w:t>муниципального образования, о</w:t>
      </w:r>
      <w:r w:rsidRPr="00ED7DD1">
        <w:rPr>
          <w:rFonts w:ascii="TimesDL" w:hAnsi="TimesDL"/>
          <w:sz w:val="26"/>
          <w:szCs w:val="26"/>
        </w:rPr>
        <w:t>бщественн</w:t>
      </w:r>
      <w:r>
        <w:rPr>
          <w:rFonts w:ascii="TimesDL" w:hAnsi="TimesDL"/>
          <w:sz w:val="26"/>
          <w:szCs w:val="26"/>
        </w:rPr>
        <w:t>ых</w:t>
      </w:r>
      <w:r w:rsidRPr="00ED7DD1">
        <w:rPr>
          <w:rFonts w:ascii="TimesDL" w:hAnsi="TimesDL"/>
          <w:sz w:val="26"/>
          <w:szCs w:val="26"/>
        </w:rPr>
        <w:t xml:space="preserve"> </w:t>
      </w:r>
      <w:r>
        <w:rPr>
          <w:rFonts w:ascii="TimesDL" w:hAnsi="TimesDL"/>
          <w:sz w:val="26"/>
          <w:szCs w:val="26"/>
        </w:rPr>
        <w:t xml:space="preserve">советов при органах местного самоуправления и общественных </w:t>
      </w:r>
      <w:r w:rsidRPr="00ED7DD1">
        <w:rPr>
          <w:rFonts w:ascii="TimesDL" w:hAnsi="TimesDL"/>
          <w:sz w:val="26"/>
          <w:szCs w:val="26"/>
        </w:rPr>
        <w:t xml:space="preserve">палат </w:t>
      </w:r>
      <w:r>
        <w:rPr>
          <w:rFonts w:ascii="TimesDL" w:hAnsi="TimesDL"/>
          <w:sz w:val="26"/>
          <w:szCs w:val="26"/>
        </w:rPr>
        <w:t>муниципальных образований;</w:t>
      </w:r>
    </w:p>
    <w:p w:rsidR="0086718E" w:rsidRPr="0086718E" w:rsidRDefault="0086718E" w:rsidP="00C969AB">
      <w:pPr>
        <w:numPr>
          <w:ilvl w:val="0"/>
          <w:numId w:val="6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 w:rsidRPr="0086718E">
        <w:rPr>
          <w:rFonts w:ascii="TimesDL" w:hAnsi="TimesDL"/>
          <w:sz w:val="26"/>
          <w:szCs w:val="26"/>
        </w:rPr>
        <w:t>при установлении порядка выдвижения, внесения, обсуждения, рассмотрения инициативных проектов, а также проведения их конкурсного отбора:</w:t>
      </w:r>
    </w:p>
    <w:p w:rsidR="004337C1" w:rsidRDefault="0086718E" w:rsidP="00C969A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 w:rsidRPr="0086718E">
        <w:rPr>
          <w:rFonts w:ascii="TimesDL" w:hAnsi="TimesDL"/>
          <w:sz w:val="26"/>
          <w:szCs w:val="26"/>
        </w:rPr>
        <w:t xml:space="preserve">минимизировать формальные требования к </w:t>
      </w:r>
      <w:r w:rsidR="004C7E9E">
        <w:rPr>
          <w:rFonts w:ascii="TimesDL" w:hAnsi="TimesDL"/>
          <w:sz w:val="26"/>
          <w:szCs w:val="26"/>
        </w:rPr>
        <w:t xml:space="preserve">составу сведений, которые должен содержать инициативный проект, </w:t>
      </w:r>
      <w:r w:rsidRPr="0086718E">
        <w:rPr>
          <w:rFonts w:ascii="TimesDL" w:hAnsi="TimesDL"/>
          <w:sz w:val="26"/>
          <w:szCs w:val="26"/>
        </w:rPr>
        <w:t>процедурам выдвижения и внесения инициативных проектов;</w:t>
      </w:r>
    </w:p>
    <w:p w:rsidR="0086718E" w:rsidRDefault="0086718E" w:rsidP="00C969A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 w:rsidRPr="0086718E">
        <w:rPr>
          <w:rFonts w:ascii="TimesDL" w:hAnsi="TimesDL"/>
          <w:sz w:val="26"/>
          <w:szCs w:val="26"/>
        </w:rPr>
        <w:t xml:space="preserve">обеспечить </w:t>
      </w:r>
      <w:r w:rsidR="004C7E9E">
        <w:rPr>
          <w:rFonts w:ascii="TimesDL" w:hAnsi="TimesDL"/>
          <w:sz w:val="26"/>
          <w:szCs w:val="26"/>
        </w:rPr>
        <w:t>возможность использования различных</w:t>
      </w:r>
      <w:r w:rsidRPr="0086718E">
        <w:rPr>
          <w:rFonts w:ascii="TimesDL" w:hAnsi="TimesDL"/>
          <w:sz w:val="26"/>
          <w:szCs w:val="26"/>
        </w:rPr>
        <w:t xml:space="preserve"> форм поддержки гражданами инициативных проектов (собрания и конференции, опросы граждан, сбор подписей);</w:t>
      </w:r>
    </w:p>
    <w:p w:rsidR="004C7E9E" w:rsidRPr="0086718E" w:rsidRDefault="004C7E9E" w:rsidP="00C969A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предусмотреть</w:t>
      </w:r>
      <w:r w:rsidR="00564FCD">
        <w:rPr>
          <w:rFonts w:ascii="TimesDL" w:hAnsi="TimesDL"/>
          <w:sz w:val="26"/>
          <w:szCs w:val="26"/>
        </w:rPr>
        <w:t xml:space="preserve"> в целях обсуждения </w:t>
      </w:r>
      <w:r w:rsidR="00564FCD" w:rsidRPr="0086718E">
        <w:rPr>
          <w:rFonts w:ascii="TimesDL" w:hAnsi="TimesDL"/>
          <w:sz w:val="26"/>
          <w:szCs w:val="26"/>
        </w:rPr>
        <w:t xml:space="preserve">инициативных проектов </w:t>
      </w:r>
      <w:r>
        <w:rPr>
          <w:rFonts w:ascii="TimesDL" w:hAnsi="TimesDL"/>
          <w:sz w:val="26"/>
          <w:szCs w:val="26"/>
        </w:rPr>
        <w:t>упрощ</w:t>
      </w:r>
      <w:r w:rsidR="00EB4B84">
        <w:rPr>
          <w:rFonts w:ascii="TimesDL" w:hAnsi="TimesDL"/>
          <w:sz w:val="26"/>
          <w:szCs w:val="26"/>
        </w:rPr>
        <w:t>ё</w:t>
      </w:r>
      <w:r>
        <w:rPr>
          <w:rFonts w:ascii="TimesDL" w:hAnsi="TimesDL"/>
          <w:sz w:val="26"/>
          <w:szCs w:val="26"/>
        </w:rPr>
        <w:t xml:space="preserve">нный порядок </w:t>
      </w:r>
      <w:r w:rsidRPr="00E16A90">
        <w:rPr>
          <w:rFonts w:ascii="TimesDL" w:hAnsi="TimesDL"/>
          <w:sz w:val="26"/>
          <w:szCs w:val="26"/>
        </w:rPr>
        <w:t>назнач</w:t>
      </w:r>
      <w:r>
        <w:rPr>
          <w:rFonts w:ascii="TimesDL" w:hAnsi="TimesDL"/>
          <w:sz w:val="26"/>
          <w:szCs w:val="26"/>
        </w:rPr>
        <w:t>ения</w:t>
      </w:r>
      <w:r w:rsidRPr="00E16A90">
        <w:rPr>
          <w:rFonts w:ascii="TimesDL" w:hAnsi="TimesDL"/>
          <w:sz w:val="26"/>
          <w:szCs w:val="26"/>
        </w:rPr>
        <w:t xml:space="preserve"> и пров</w:t>
      </w:r>
      <w:r>
        <w:rPr>
          <w:rFonts w:ascii="TimesDL" w:hAnsi="TimesDL"/>
          <w:sz w:val="26"/>
          <w:szCs w:val="26"/>
        </w:rPr>
        <w:t>едения собрания</w:t>
      </w:r>
      <w:r w:rsidRPr="00E16A90">
        <w:rPr>
          <w:rFonts w:ascii="TimesDL" w:hAnsi="TimesDL"/>
          <w:sz w:val="26"/>
          <w:szCs w:val="26"/>
        </w:rPr>
        <w:t xml:space="preserve"> </w:t>
      </w:r>
      <w:r>
        <w:rPr>
          <w:rFonts w:ascii="TimesDL" w:hAnsi="TimesDL"/>
          <w:sz w:val="26"/>
          <w:szCs w:val="26"/>
        </w:rPr>
        <w:t xml:space="preserve">(конференции) граждан </w:t>
      </w:r>
      <w:r w:rsidRPr="00E16A90">
        <w:rPr>
          <w:rFonts w:ascii="TimesDL" w:hAnsi="TimesDL"/>
          <w:sz w:val="26"/>
          <w:szCs w:val="26"/>
        </w:rPr>
        <w:t>по решению инициатора проекта</w:t>
      </w:r>
      <w:r w:rsidR="00564FCD">
        <w:rPr>
          <w:rFonts w:ascii="TimesDL" w:hAnsi="TimesDL"/>
          <w:sz w:val="26"/>
          <w:szCs w:val="26"/>
        </w:rPr>
        <w:t>;</w:t>
      </w:r>
    </w:p>
    <w:p w:rsidR="00092206" w:rsidRDefault="00092206" w:rsidP="00C969A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 xml:space="preserve">предусмотреть возможность проведения собрания граждан в </w:t>
      </w:r>
      <w:r w:rsidRPr="002C7C19">
        <w:rPr>
          <w:rFonts w:ascii="TimesDL" w:hAnsi="TimesDL"/>
          <w:sz w:val="26"/>
          <w:szCs w:val="26"/>
        </w:rPr>
        <w:t>очно-заочной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</w:t>
      </w:r>
      <w:r>
        <w:rPr>
          <w:rFonts w:ascii="TimesDL" w:hAnsi="TimesDL"/>
          <w:sz w:val="26"/>
          <w:szCs w:val="26"/>
        </w:rPr>
        <w:t> </w:t>
      </w:r>
      <w:r w:rsidRPr="002C7C19">
        <w:rPr>
          <w:rFonts w:ascii="TimesDL" w:hAnsi="TimesDL"/>
          <w:sz w:val="26"/>
          <w:szCs w:val="26"/>
        </w:rPr>
        <w:t xml:space="preserve">использованием </w:t>
      </w:r>
      <w:r>
        <w:rPr>
          <w:rFonts w:ascii="TimesDL" w:hAnsi="TimesDL"/>
          <w:sz w:val="26"/>
          <w:szCs w:val="26"/>
        </w:rPr>
        <w:t xml:space="preserve">специализированного </w:t>
      </w:r>
      <w:r w:rsidRPr="002C7C19">
        <w:rPr>
          <w:rFonts w:ascii="TimesDL" w:hAnsi="TimesDL"/>
          <w:sz w:val="26"/>
          <w:szCs w:val="26"/>
        </w:rPr>
        <w:t xml:space="preserve">сайта </w:t>
      </w:r>
      <w:r>
        <w:rPr>
          <w:rFonts w:ascii="TimesDL" w:hAnsi="TimesDL"/>
          <w:sz w:val="26"/>
          <w:szCs w:val="26"/>
        </w:rPr>
        <w:t>в</w:t>
      </w:r>
      <w:r w:rsidRPr="002C7C19">
        <w:rPr>
          <w:rFonts w:ascii="TimesDL" w:hAnsi="TimesDL"/>
          <w:sz w:val="26"/>
          <w:szCs w:val="26"/>
        </w:rPr>
        <w:t xml:space="preserve"> </w:t>
      </w:r>
      <w:r>
        <w:rPr>
          <w:rFonts w:ascii="TimesDL" w:hAnsi="TimesDL"/>
          <w:sz w:val="26"/>
          <w:szCs w:val="26"/>
        </w:rPr>
        <w:t>информационно-телекоммуникационной сети</w:t>
      </w:r>
      <w:r w:rsidRPr="002C7C19">
        <w:rPr>
          <w:rFonts w:ascii="TimesDL" w:hAnsi="TimesDL"/>
          <w:sz w:val="26"/>
          <w:szCs w:val="26"/>
        </w:rPr>
        <w:t xml:space="preserve"> </w:t>
      </w:r>
      <w:r w:rsidR="00964EF9">
        <w:rPr>
          <w:rFonts w:ascii="TimesDL" w:hAnsi="TimesDL"/>
          <w:sz w:val="26"/>
          <w:szCs w:val="26"/>
        </w:rPr>
        <w:t>"</w:t>
      </w:r>
      <w:r w:rsidRPr="002C7C19">
        <w:rPr>
          <w:rFonts w:ascii="TimesDL" w:hAnsi="TimesDL"/>
          <w:sz w:val="26"/>
          <w:szCs w:val="26"/>
        </w:rPr>
        <w:t>Интернет</w:t>
      </w:r>
      <w:r w:rsidR="00964EF9">
        <w:rPr>
          <w:rFonts w:ascii="TimesDL" w:hAnsi="TimesDL"/>
          <w:sz w:val="26"/>
          <w:szCs w:val="26"/>
        </w:rPr>
        <w:t>"</w:t>
      </w:r>
      <w:r>
        <w:rPr>
          <w:rFonts w:ascii="TimesDL" w:hAnsi="TimesDL"/>
          <w:sz w:val="26"/>
          <w:szCs w:val="26"/>
        </w:rPr>
        <w:t>;</w:t>
      </w:r>
    </w:p>
    <w:p w:rsidR="004337C1" w:rsidRDefault="0086718E" w:rsidP="00C969A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 w:rsidRPr="0086718E">
        <w:rPr>
          <w:rFonts w:ascii="TimesDL" w:hAnsi="TimesDL"/>
          <w:sz w:val="26"/>
          <w:szCs w:val="26"/>
        </w:rPr>
        <w:t>не предусматривать внесение инициативных платежей гражданами и юридическими лицами в качестве обязательного условия поддержки инициативных проектов;</w:t>
      </w:r>
    </w:p>
    <w:p w:rsidR="00564FCD" w:rsidRPr="0086718E" w:rsidRDefault="00564FCD" w:rsidP="00564FCD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 w:rsidRPr="0086718E">
        <w:rPr>
          <w:rFonts w:ascii="TimesDL" w:hAnsi="TimesDL"/>
          <w:sz w:val="26"/>
          <w:szCs w:val="26"/>
        </w:rPr>
        <w:t>стимулировать личное трудовое участие граждан в реализации инициативных проектов;</w:t>
      </w:r>
    </w:p>
    <w:p w:rsidR="0086718E" w:rsidRPr="0086718E" w:rsidRDefault="0086718E" w:rsidP="00C969AB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 w:rsidRPr="0086718E">
        <w:rPr>
          <w:rFonts w:ascii="TimesDL" w:hAnsi="TimesDL"/>
          <w:sz w:val="26"/>
          <w:szCs w:val="26"/>
        </w:rPr>
        <w:t xml:space="preserve">предусмотреть гласное (открытое) рассмотрение </w:t>
      </w:r>
      <w:r w:rsidR="00092206">
        <w:rPr>
          <w:rFonts w:ascii="TimesDL" w:hAnsi="TimesDL"/>
          <w:sz w:val="26"/>
          <w:szCs w:val="26"/>
        </w:rPr>
        <w:t xml:space="preserve">всех внесенных </w:t>
      </w:r>
      <w:r w:rsidRPr="0086718E">
        <w:rPr>
          <w:rFonts w:ascii="TimesDL" w:hAnsi="TimesDL"/>
          <w:sz w:val="26"/>
          <w:szCs w:val="26"/>
        </w:rPr>
        <w:t xml:space="preserve">инициативных проектов </w:t>
      </w:r>
      <w:r w:rsidR="00092206" w:rsidRPr="0086718E">
        <w:rPr>
          <w:rFonts w:ascii="TimesDL" w:hAnsi="TimesDL"/>
          <w:sz w:val="26"/>
          <w:szCs w:val="26"/>
        </w:rPr>
        <w:t>коллегиальн</w:t>
      </w:r>
      <w:r w:rsidR="00092206">
        <w:rPr>
          <w:rFonts w:ascii="TimesDL" w:hAnsi="TimesDL"/>
          <w:sz w:val="26"/>
          <w:szCs w:val="26"/>
        </w:rPr>
        <w:t>ым органом (комиссией)</w:t>
      </w:r>
      <w:r w:rsidR="00092206" w:rsidRPr="0086718E">
        <w:rPr>
          <w:rFonts w:ascii="TimesDL" w:hAnsi="TimesDL"/>
          <w:sz w:val="26"/>
          <w:szCs w:val="26"/>
        </w:rPr>
        <w:t xml:space="preserve"> </w:t>
      </w:r>
      <w:r w:rsidRPr="0086718E">
        <w:rPr>
          <w:rFonts w:ascii="TimesDL" w:hAnsi="TimesDL"/>
          <w:sz w:val="26"/>
          <w:szCs w:val="26"/>
        </w:rPr>
        <w:t>с участием представителей инициатор</w:t>
      </w:r>
      <w:r w:rsidR="00092206">
        <w:rPr>
          <w:rFonts w:ascii="TimesDL" w:hAnsi="TimesDL"/>
          <w:sz w:val="26"/>
          <w:szCs w:val="26"/>
        </w:rPr>
        <w:t>ов проектов</w:t>
      </w:r>
      <w:r w:rsidRPr="0086718E">
        <w:rPr>
          <w:rFonts w:ascii="TimesDL" w:hAnsi="TimesDL"/>
          <w:sz w:val="26"/>
          <w:szCs w:val="26"/>
        </w:rPr>
        <w:t>;</w:t>
      </w:r>
    </w:p>
    <w:p w:rsidR="0086718E" w:rsidRDefault="0086718E" w:rsidP="0086718E">
      <w:pPr>
        <w:numPr>
          <w:ilvl w:val="0"/>
          <w:numId w:val="6"/>
        </w:numPr>
        <w:tabs>
          <w:tab w:val="left" w:pos="142"/>
        </w:tabs>
        <w:spacing w:after="0" w:line="480" w:lineRule="atLeast"/>
        <w:ind w:left="0" w:firstLine="851"/>
        <w:jc w:val="both"/>
        <w:rPr>
          <w:rFonts w:ascii="TimesDL" w:hAnsi="TimesDL"/>
          <w:sz w:val="26"/>
          <w:szCs w:val="26"/>
        </w:rPr>
      </w:pPr>
      <w:r w:rsidRPr="0086718E">
        <w:rPr>
          <w:rFonts w:ascii="TimesDL" w:hAnsi="TimesDL"/>
          <w:sz w:val="26"/>
          <w:szCs w:val="26"/>
        </w:rPr>
        <w:t>подготовить для инициаторов проектов методические рекомендации и (или) примерные формы документов, необходимых для выдвижения и внесения инициативных проектов.</w:t>
      </w:r>
    </w:p>
    <w:p w:rsidR="00C969AB" w:rsidRDefault="00C969AB" w:rsidP="00C969AB">
      <w:pPr>
        <w:tabs>
          <w:tab w:val="left" w:pos="142"/>
        </w:tabs>
        <w:spacing w:after="0" w:line="480" w:lineRule="atLeast"/>
        <w:ind w:left="851"/>
        <w:jc w:val="both"/>
        <w:rPr>
          <w:rFonts w:ascii="TimesDL" w:hAnsi="TimesDL"/>
          <w:sz w:val="26"/>
          <w:szCs w:val="26"/>
        </w:rPr>
      </w:pPr>
    </w:p>
    <w:p w:rsidR="00C969AB" w:rsidRPr="001B79FE" w:rsidRDefault="002E7450" w:rsidP="00C969AB">
      <w:pPr>
        <w:tabs>
          <w:tab w:val="left" w:pos="142"/>
        </w:tabs>
        <w:spacing w:after="0" w:line="480" w:lineRule="atLeast"/>
        <w:ind w:left="851"/>
        <w:jc w:val="both"/>
        <w:rPr>
          <w:rFonts w:ascii="TimesDL" w:hAnsi="TimesDL"/>
          <w:b/>
          <w:sz w:val="26"/>
          <w:szCs w:val="26"/>
        </w:rPr>
      </w:pPr>
      <w:r>
        <w:rPr>
          <w:rFonts w:ascii="TimesDL" w:hAnsi="TimesDL"/>
          <w:b/>
          <w:sz w:val="26"/>
          <w:szCs w:val="26"/>
        </w:rPr>
        <w:t>5</w:t>
      </w:r>
      <w:r w:rsidR="00C969AB" w:rsidRPr="001B79FE">
        <w:rPr>
          <w:rFonts w:ascii="TimesDL" w:hAnsi="TimesDL"/>
          <w:b/>
          <w:sz w:val="26"/>
          <w:szCs w:val="26"/>
        </w:rPr>
        <w:t>. Всероссийской ассоциации развития местного самоуправления:</w:t>
      </w:r>
    </w:p>
    <w:p w:rsidR="00123975" w:rsidRDefault="001B79FE" w:rsidP="001B79FE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1) </w:t>
      </w:r>
      <w:r w:rsidR="00123975">
        <w:rPr>
          <w:rFonts w:ascii="TimesDL" w:hAnsi="TimesDL"/>
          <w:sz w:val="26"/>
          <w:szCs w:val="26"/>
        </w:rPr>
        <w:t>проводить мониторинг формирования на уровне муниципальных образований правовой основы ре</w:t>
      </w:r>
      <w:r w:rsidR="00EB4B84">
        <w:rPr>
          <w:rFonts w:ascii="TimesDL" w:hAnsi="TimesDL"/>
          <w:sz w:val="26"/>
          <w:szCs w:val="26"/>
        </w:rPr>
        <w:t>ализации инициативных проектов;</w:t>
      </w:r>
    </w:p>
    <w:p w:rsidR="0045252E" w:rsidRDefault="00123975" w:rsidP="001B79FE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2) </w:t>
      </w:r>
      <w:r w:rsidR="0045252E">
        <w:rPr>
          <w:rFonts w:ascii="TimesDL" w:hAnsi="TimesDL"/>
          <w:sz w:val="26"/>
          <w:szCs w:val="26"/>
        </w:rPr>
        <w:t xml:space="preserve">оказывать органам местного самоуправления методическую поддержку по вопросам нормативного регулирования и реализации инициативных проектов, </w:t>
      </w:r>
      <w:r w:rsidR="001B79FE">
        <w:rPr>
          <w:rFonts w:ascii="TimesDL" w:hAnsi="TimesDL"/>
          <w:sz w:val="26"/>
          <w:szCs w:val="26"/>
        </w:rPr>
        <w:t xml:space="preserve">способствовать внедрению модельного муниципального правового акта о </w:t>
      </w:r>
      <w:r w:rsidR="001B79FE" w:rsidRPr="0086718E">
        <w:rPr>
          <w:rFonts w:ascii="TimesDL" w:hAnsi="TimesDL"/>
          <w:sz w:val="26"/>
          <w:szCs w:val="26"/>
        </w:rPr>
        <w:t>порядк</w:t>
      </w:r>
      <w:r w:rsidR="001B79FE">
        <w:rPr>
          <w:rFonts w:ascii="TimesDL" w:hAnsi="TimesDL"/>
          <w:sz w:val="26"/>
          <w:szCs w:val="26"/>
        </w:rPr>
        <w:t>е</w:t>
      </w:r>
      <w:r w:rsidR="001B79FE" w:rsidRPr="0086718E">
        <w:rPr>
          <w:rFonts w:ascii="TimesDL" w:hAnsi="TimesDL"/>
          <w:sz w:val="26"/>
          <w:szCs w:val="26"/>
        </w:rPr>
        <w:t xml:space="preserve"> выдвижения, внесения, обсуждения, рассмотрения инициативных проектов, а также п</w:t>
      </w:r>
      <w:r w:rsidR="001B79FE">
        <w:rPr>
          <w:rFonts w:ascii="TimesDL" w:hAnsi="TimesDL"/>
          <w:sz w:val="26"/>
          <w:szCs w:val="26"/>
        </w:rPr>
        <w:t>роведения их конкурсного отбора;</w:t>
      </w:r>
    </w:p>
    <w:p w:rsidR="001B79FE" w:rsidRDefault="00123975" w:rsidP="001B79FE">
      <w:pPr>
        <w:tabs>
          <w:tab w:val="left" w:pos="142"/>
        </w:tabs>
        <w:spacing w:after="0" w:line="480" w:lineRule="atLeast"/>
        <w:ind w:firstLine="851"/>
        <w:jc w:val="both"/>
        <w:rPr>
          <w:rFonts w:ascii="TimesDL" w:hAnsi="TimesDL"/>
          <w:sz w:val="26"/>
          <w:szCs w:val="26"/>
        </w:rPr>
      </w:pPr>
      <w:r>
        <w:rPr>
          <w:rFonts w:ascii="TimesDL" w:hAnsi="TimesDL"/>
          <w:sz w:val="26"/>
          <w:szCs w:val="26"/>
        </w:rPr>
        <w:t>3</w:t>
      </w:r>
      <w:r w:rsidR="001B79FE">
        <w:rPr>
          <w:rFonts w:ascii="TimesDL" w:hAnsi="TimesDL"/>
          <w:sz w:val="26"/>
          <w:szCs w:val="26"/>
        </w:rPr>
        <w:t>) </w:t>
      </w:r>
      <w:r w:rsidR="001B79FE" w:rsidRPr="001B79FE">
        <w:rPr>
          <w:rFonts w:ascii="TimesDL" w:hAnsi="TimesDL"/>
          <w:sz w:val="26"/>
          <w:szCs w:val="26"/>
        </w:rPr>
        <w:t xml:space="preserve">способствовать </w:t>
      </w:r>
      <w:r w:rsidR="001B79FE">
        <w:rPr>
          <w:rFonts w:ascii="TimesDL" w:hAnsi="TimesDL"/>
          <w:sz w:val="26"/>
          <w:szCs w:val="26"/>
        </w:rPr>
        <w:t>и</w:t>
      </w:r>
      <w:r w:rsidR="001B79FE" w:rsidRPr="001B79FE">
        <w:rPr>
          <w:rFonts w:ascii="TimesDL" w:hAnsi="TimesDL"/>
          <w:sz w:val="26"/>
          <w:szCs w:val="26"/>
        </w:rPr>
        <w:t>зучению и тиражированию лучших муниципальных практик</w:t>
      </w:r>
      <w:r w:rsidR="001B79FE">
        <w:rPr>
          <w:rFonts w:ascii="TimesDL" w:hAnsi="TimesDL"/>
          <w:sz w:val="26"/>
          <w:szCs w:val="26"/>
        </w:rPr>
        <w:t xml:space="preserve"> в сфере</w:t>
      </w:r>
      <w:r w:rsidR="001B79FE" w:rsidRPr="001B79FE">
        <w:rPr>
          <w:rFonts w:ascii="TimesDL" w:hAnsi="TimesDL"/>
          <w:sz w:val="26"/>
          <w:szCs w:val="26"/>
        </w:rPr>
        <w:t xml:space="preserve"> реализации инициативных проектов</w:t>
      </w:r>
      <w:r w:rsidR="001B79FE">
        <w:rPr>
          <w:rFonts w:ascii="TimesDL" w:hAnsi="TimesDL"/>
          <w:sz w:val="26"/>
          <w:szCs w:val="26"/>
        </w:rPr>
        <w:t>.</w:t>
      </w:r>
    </w:p>
    <w:sectPr w:rsidR="001B79FE" w:rsidSect="00085B48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DB" w:rsidRDefault="00486ADB" w:rsidP="00085B48">
      <w:pPr>
        <w:spacing w:after="0" w:line="240" w:lineRule="auto"/>
      </w:pPr>
      <w:r>
        <w:separator/>
      </w:r>
    </w:p>
  </w:endnote>
  <w:endnote w:type="continuationSeparator" w:id="0">
    <w:p w:rsidR="00486ADB" w:rsidRDefault="00486ADB" w:rsidP="0008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panose1 w:val="02000505000000020003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DB" w:rsidRDefault="00486ADB" w:rsidP="00085B48">
      <w:pPr>
        <w:spacing w:after="0" w:line="240" w:lineRule="auto"/>
      </w:pPr>
      <w:r>
        <w:separator/>
      </w:r>
    </w:p>
  </w:footnote>
  <w:footnote w:type="continuationSeparator" w:id="0">
    <w:p w:rsidR="00486ADB" w:rsidRDefault="00486ADB" w:rsidP="00085B48">
      <w:pPr>
        <w:spacing w:after="0" w:line="240" w:lineRule="auto"/>
      </w:pPr>
      <w:r>
        <w:continuationSeparator/>
      </w:r>
    </w:p>
  </w:footnote>
  <w:footnote w:id="1">
    <w:p w:rsidR="009D1B20" w:rsidRDefault="009D1B20">
      <w:pPr>
        <w:pStyle w:val="a7"/>
      </w:pPr>
      <w:r>
        <w:rPr>
          <w:rStyle w:val="a9"/>
        </w:rPr>
        <w:footnoteRef/>
      </w:r>
      <w:r>
        <w:t xml:space="preserve"> Федеральные законы </w:t>
      </w:r>
      <w:r w:rsidRPr="009D1B20">
        <w:t xml:space="preserve">от 20 июля 2020 года № 236-ФЗ </w:t>
      </w:r>
      <w:r w:rsidR="00964EF9">
        <w:t>"</w:t>
      </w:r>
      <w:r w:rsidRPr="009D1B20">
        <w:t>О</w:t>
      </w:r>
      <w:r>
        <w:t> </w:t>
      </w:r>
      <w:r w:rsidRPr="009D1B20">
        <w:t>внесении изменений в</w:t>
      </w:r>
      <w:r>
        <w:t> </w:t>
      </w:r>
      <w:r w:rsidRPr="009D1B20">
        <w:t xml:space="preserve">Федеральный закон </w:t>
      </w:r>
      <w:r w:rsidR="00964EF9">
        <w:t>"</w:t>
      </w:r>
      <w:r w:rsidRPr="009D1B20">
        <w:t>Об общих принципах организации местного самоуправления в</w:t>
      </w:r>
      <w:r>
        <w:t> </w:t>
      </w:r>
      <w:r w:rsidRPr="009D1B20">
        <w:t>Российской Федерации</w:t>
      </w:r>
      <w:r w:rsidR="00964EF9">
        <w:t>"</w:t>
      </w:r>
      <w:r>
        <w:t>, от</w:t>
      </w:r>
      <w:r w:rsidRPr="009D1B20">
        <w:t xml:space="preserve"> 20 июля 2020 года № 216-ФЗ </w:t>
      </w:r>
      <w:r w:rsidR="00964EF9">
        <w:t>"</w:t>
      </w:r>
      <w:r w:rsidRPr="009D1B20">
        <w:t>О внесении изменений в</w:t>
      </w:r>
      <w:r>
        <w:t> </w:t>
      </w:r>
      <w:r w:rsidRPr="009D1B20">
        <w:t>Бюджетный кодекс Российской Федерации</w:t>
      </w:r>
      <w:r w:rsidR="00964EF9">
        <w:t>"</w:t>
      </w:r>
      <w:r>
        <w:t>.</w:t>
      </w:r>
    </w:p>
  </w:footnote>
  <w:footnote w:id="2">
    <w:p w:rsidR="00847935" w:rsidRPr="00AC3CD3" w:rsidRDefault="00847935" w:rsidP="00847935">
      <w:pPr>
        <w:pStyle w:val="a7"/>
        <w:rPr>
          <w:szCs w:val="22"/>
        </w:rPr>
      </w:pPr>
      <w:r w:rsidRPr="00AC3CD3">
        <w:rPr>
          <w:rStyle w:val="a9"/>
          <w:szCs w:val="22"/>
        </w:rPr>
        <w:footnoteRef/>
      </w:r>
      <w:r w:rsidRPr="00AC3CD3">
        <w:rPr>
          <w:szCs w:val="22"/>
        </w:rPr>
        <w:t xml:space="preserve"> https://minfin.gov.ru/common/upload/library/2020/12/main/Minfin_Metod_Recom.pdf.</w:t>
      </w:r>
    </w:p>
  </w:footnote>
  <w:footnote w:id="3">
    <w:p w:rsidR="0016481F" w:rsidRDefault="0016481F" w:rsidP="0016481F">
      <w:pPr>
        <w:pStyle w:val="a7"/>
      </w:pPr>
      <w:r>
        <w:rPr>
          <w:rStyle w:val="a9"/>
        </w:rPr>
        <w:footnoteRef/>
      </w:r>
      <w:r>
        <w:t xml:space="preserve"> Приказ </w:t>
      </w:r>
      <w:r w:rsidRPr="0016481F">
        <w:t>Министерств</w:t>
      </w:r>
      <w:r>
        <w:t>а</w:t>
      </w:r>
      <w:r w:rsidRPr="0016481F">
        <w:t xml:space="preserve"> финансов Российской Федерации </w:t>
      </w:r>
      <w:r>
        <w:t>от 15 декабря 2020 года № 1101 "Об утверждении Методических рекомендаций по планированию расходов бюджетов субъектов Российской Федерации (местных бюджетов) в целях реализации инициативных проектов".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48" w:rsidRPr="00085B48" w:rsidRDefault="00085B48" w:rsidP="00085B48">
    <w:pPr>
      <w:pStyle w:val="a3"/>
      <w:jc w:val="center"/>
      <w:rPr>
        <w:rFonts w:ascii="TimesDL" w:hAnsi="TimesDL"/>
        <w:sz w:val="24"/>
        <w:szCs w:val="24"/>
      </w:rPr>
    </w:pPr>
    <w:r w:rsidRPr="00085B48">
      <w:rPr>
        <w:rFonts w:ascii="TimesDL" w:hAnsi="TimesDL"/>
        <w:sz w:val="24"/>
        <w:szCs w:val="24"/>
      </w:rPr>
      <w:fldChar w:fldCharType="begin"/>
    </w:r>
    <w:r w:rsidRPr="00085B48">
      <w:rPr>
        <w:rFonts w:ascii="TimesDL" w:hAnsi="TimesDL"/>
        <w:sz w:val="24"/>
        <w:szCs w:val="24"/>
      </w:rPr>
      <w:instrText>PAGE   \* MERGEFORMAT</w:instrText>
    </w:r>
    <w:r w:rsidRPr="00085B48">
      <w:rPr>
        <w:rFonts w:ascii="TimesDL" w:hAnsi="TimesDL"/>
        <w:sz w:val="24"/>
        <w:szCs w:val="24"/>
      </w:rPr>
      <w:fldChar w:fldCharType="separate"/>
    </w:r>
    <w:r w:rsidR="005769F3">
      <w:rPr>
        <w:rFonts w:ascii="TimesDL" w:hAnsi="TimesDL"/>
        <w:noProof/>
        <w:sz w:val="24"/>
        <w:szCs w:val="24"/>
      </w:rPr>
      <w:t>8</w:t>
    </w:r>
    <w:r w:rsidRPr="00085B48">
      <w:rPr>
        <w:rFonts w:ascii="TimesDL" w:hAnsi="TimesD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19C3"/>
    <w:multiLevelType w:val="hybridMultilevel"/>
    <w:tmpl w:val="EC7039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0CA49A7"/>
    <w:multiLevelType w:val="hybridMultilevel"/>
    <w:tmpl w:val="40B6F85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64F1864"/>
    <w:multiLevelType w:val="hybridMultilevel"/>
    <w:tmpl w:val="1EDC68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56559DF"/>
    <w:multiLevelType w:val="hybridMultilevel"/>
    <w:tmpl w:val="5F4A28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3E863FE"/>
    <w:multiLevelType w:val="hybridMultilevel"/>
    <w:tmpl w:val="EC7039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7E5539A"/>
    <w:multiLevelType w:val="hybridMultilevel"/>
    <w:tmpl w:val="40B6F85E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DB"/>
    <w:rsid w:val="00012E7E"/>
    <w:rsid w:val="00065E3A"/>
    <w:rsid w:val="00085B48"/>
    <w:rsid w:val="00092206"/>
    <w:rsid w:val="000A0B89"/>
    <w:rsid w:val="000A0CFD"/>
    <w:rsid w:val="000A7DBD"/>
    <w:rsid w:val="000B7675"/>
    <w:rsid w:val="000C0180"/>
    <w:rsid w:val="000E0FFB"/>
    <w:rsid w:val="000F116A"/>
    <w:rsid w:val="00123975"/>
    <w:rsid w:val="00136920"/>
    <w:rsid w:val="00140F7B"/>
    <w:rsid w:val="00146FD6"/>
    <w:rsid w:val="00147386"/>
    <w:rsid w:val="001476B1"/>
    <w:rsid w:val="0016481F"/>
    <w:rsid w:val="00167732"/>
    <w:rsid w:val="001A1CFF"/>
    <w:rsid w:val="001B79FE"/>
    <w:rsid w:val="001C4827"/>
    <w:rsid w:val="001D69A3"/>
    <w:rsid w:val="001D78D6"/>
    <w:rsid w:val="001E1CBC"/>
    <w:rsid w:val="00201882"/>
    <w:rsid w:val="00215E45"/>
    <w:rsid w:val="00221648"/>
    <w:rsid w:val="0023033D"/>
    <w:rsid w:val="0023616F"/>
    <w:rsid w:val="00260038"/>
    <w:rsid w:val="002708EF"/>
    <w:rsid w:val="00274A76"/>
    <w:rsid w:val="00276823"/>
    <w:rsid w:val="002925F8"/>
    <w:rsid w:val="002B1811"/>
    <w:rsid w:val="002B39E2"/>
    <w:rsid w:val="002D1F2E"/>
    <w:rsid w:val="002E2D96"/>
    <w:rsid w:val="002E7450"/>
    <w:rsid w:val="0030025C"/>
    <w:rsid w:val="00303C75"/>
    <w:rsid w:val="00314ABF"/>
    <w:rsid w:val="00323258"/>
    <w:rsid w:val="0035193F"/>
    <w:rsid w:val="00374C03"/>
    <w:rsid w:val="00386EB0"/>
    <w:rsid w:val="003A15B6"/>
    <w:rsid w:val="003A4411"/>
    <w:rsid w:val="003C2758"/>
    <w:rsid w:val="003E0FAD"/>
    <w:rsid w:val="003F023C"/>
    <w:rsid w:val="00402F6B"/>
    <w:rsid w:val="00410C12"/>
    <w:rsid w:val="00411EBE"/>
    <w:rsid w:val="0041694B"/>
    <w:rsid w:val="0041730D"/>
    <w:rsid w:val="00430817"/>
    <w:rsid w:val="00432040"/>
    <w:rsid w:val="004337C1"/>
    <w:rsid w:val="00443C2D"/>
    <w:rsid w:val="0045252E"/>
    <w:rsid w:val="004676A2"/>
    <w:rsid w:val="00486ADB"/>
    <w:rsid w:val="004940BD"/>
    <w:rsid w:val="004A1AA0"/>
    <w:rsid w:val="004A5A87"/>
    <w:rsid w:val="004B784B"/>
    <w:rsid w:val="004C7E9E"/>
    <w:rsid w:val="004D16D9"/>
    <w:rsid w:val="004E36EE"/>
    <w:rsid w:val="005017E9"/>
    <w:rsid w:val="005047A2"/>
    <w:rsid w:val="00504E47"/>
    <w:rsid w:val="0051549D"/>
    <w:rsid w:val="00526324"/>
    <w:rsid w:val="0053241A"/>
    <w:rsid w:val="00544F6B"/>
    <w:rsid w:val="0055795D"/>
    <w:rsid w:val="00563499"/>
    <w:rsid w:val="00564FCD"/>
    <w:rsid w:val="005769F3"/>
    <w:rsid w:val="005A09D3"/>
    <w:rsid w:val="005A1A5F"/>
    <w:rsid w:val="005A27DC"/>
    <w:rsid w:val="006448D8"/>
    <w:rsid w:val="006564EC"/>
    <w:rsid w:val="00686124"/>
    <w:rsid w:val="00692385"/>
    <w:rsid w:val="006D23AE"/>
    <w:rsid w:val="006D6AA5"/>
    <w:rsid w:val="006D72ED"/>
    <w:rsid w:val="006D7C87"/>
    <w:rsid w:val="006E1B36"/>
    <w:rsid w:val="006E5D03"/>
    <w:rsid w:val="00702929"/>
    <w:rsid w:val="00734BD1"/>
    <w:rsid w:val="00735911"/>
    <w:rsid w:val="007765EA"/>
    <w:rsid w:val="00786613"/>
    <w:rsid w:val="007A612F"/>
    <w:rsid w:val="007C6456"/>
    <w:rsid w:val="007F6BB6"/>
    <w:rsid w:val="007F75EC"/>
    <w:rsid w:val="008025B3"/>
    <w:rsid w:val="00813178"/>
    <w:rsid w:val="00822A72"/>
    <w:rsid w:val="00846EEB"/>
    <w:rsid w:val="00847935"/>
    <w:rsid w:val="0086718E"/>
    <w:rsid w:val="00882352"/>
    <w:rsid w:val="008A1BCC"/>
    <w:rsid w:val="008A38CC"/>
    <w:rsid w:val="008D5A31"/>
    <w:rsid w:val="008E12EB"/>
    <w:rsid w:val="00914C4C"/>
    <w:rsid w:val="009246A3"/>
    <w:rsid w:val="0093323B"/>
    <w:rsid w:val="009509B9"/>
    <w:rsid w:val="00964EF9"/>
    <w:rsid w:val="00966348"/>
    <w:rsid w:val="0096716B"/>
    <w:rsid w:val="00975028"/>
    <w:rsid w:val="009B32C4"/>
    <w:rsid w:val="009C25C9"/>
    <w:rsid w:val="009D1B20"/>
    <w:rsid w:val="009E1AAF"/>
    <w:rsid w:val="00A06700"/>
    <w:rsid w:val="00A11C80"/>
    <w:rsid w:val="00A151A8"/>
    <w:rsid w:val="00A37E8E"/>
    <w:rsid w:val="00A64B7B"/>
    <w:rsid w:val="00A73637"/>
    <w:rsid w:val="00A85C23"/>
    <w:rsid w:val="00A85C71"/>
    <w:rsid w:val="00A949CF"/>
    <w:rsid w:val="00AA3AD8"/>
    <w:rsid w:val="00AC1C23"/>
    <w:rsid w:val="00AC4A2D"/>
    <w:rsid w:val="00AC78E3"/>
    <w:rsid w:val="00B05D5A"/>
    <w:rsid w:val="00B229DA"/>
    <w:rsid w:val="00B2529C"/>
    <w:rsid w:val="00B40CF0"/>
    <w:rsid w:val="00B419D3"/>
    <w:rsid w:val="00B54EE4"/>
    <w:rsid w:val="00B70B45"/>
    <w:rsid w:val="00B80330"/>
    <w:rsid w:val="00BA07EA"/>
    <w:rsid w:val="00BA3263"/>
    <w:rsid w:val="00BB5A88"/>
    <w:rsid w:val="00BC6F11"/>
    <w:rsid w:val="00BF1034"/>
    <w:rsid w:val="00BF27FE"/>
    <w:rsid w:val="00C0271C"/>
    <w:rsid w:val="00C2168A"/>
    <w:rsid w:val="00C233F5"/>
    <w:rsid w:val="00C416EA"/>
    <w:rsid w:val="00C6061F"/>
    <w:rsid w:val="00C6691C"/>
    <w:rsid w:val="00C76C7F"/>
    <w:rsid w:val="00C81466"/>
    <w:rsid w:val="00C8197B"/>
    <w:rsid w:val="00C965DB"/>
    <w:rsid w:val="00C969AB"/>
    <w:rsid w:val="00CA2238"/>
    <w:rsid w:val="00CC4BD6"/>
    <w:rsid w:val="00CD1BA1"/>
    <w:rsid w:val="00CF2991"/>
    <w:rsid w:val="00D029DE"/>
    <w:rsid w:val="00D27C86"/>
    <w:rsid w:val="00D73FD4"/>
    <w:rsid w:val="00D92D9A"/>
    <w:rsid w:val="00D95023"/>
    <w:rsid w:val="00DA68A2"/>
    <w:rsid w:val="00DB28F4"/>
    <w:rsid w:val="00DB654D"/>
    <w:rsid w:val="00DE10FC"/>
    <w:rsid w:val="00E02318"/>
    <w:rsid w:val="00E16A1B"/>
    <w:rsid w:val="00E3652D"/>
    <w:rsid w:val="00E52D5C"/>
    <w:rsid w:val="00E622CB"/>
    <w:rsid w:val="00E65921"/>
    <w:rsid w:val="00E90A08"/>
    <w:rsid w:val="00E973D6"/>
    <w:rsid w:val="00EB4B84"/>
    <w:rsid w:val="00ED3019"/>
    <w:rsid w:val="00EF7E1F"/>
    <w:rsid w:val="00EF7FDC"/>
    <w:rsid w:val="00F010AE"/>
    <w:rsid w:val="00F12D9E"/>
    <w:rsid w:val="00F465CB"/>
    <w:rsid w:val="00F5472E"/>
    <w:rsid w:val="00F6712E"/>
    <w:rsid w:val="00F9277D"/>
    <w:rsid w:val="00F94CDB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15BC8-463A-401D-8817-769CDDA8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85B48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85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85B48"/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5A27DC"/>
    <w:pPr>
      <w:spacing w:after="0" w:line="240" w:lineRule="auto"/>
      <w:jc w:val="both"/>
    </w:pPr>
    <w:rPr>
      <w:rFonts w:ascii="TimesDL" w:hAnsi="TimesDL"/>
      <w:szCs w:val="20"/>
    </w:rPr>
  </w:style>
  <w:style w:type="character" w:customStyle="1" w:styleId="a8">
    <w:name w:val="Текст сноски Знак"/>
    <w:link w:val="a7"/>
    <w:rsid w:val="005A27DC"/>
    <w:rPr>
      <w:rFonts w:ascii="TimesDL" w:eastAsia="Calibri" w:hAnsi="TimesDL"/>
      <w:sz w:val="22"/>
      <w:lang w:eastAsia="en-US"/>
    </w:rPr>
  </w:style>
  <w:style w:type="character" w:styleId="a9">
    <w:name w:val="footnote reference"/>
    <w:aliases w:val="Знак сноски 1,Знак сноски-FN,Ciae niinee-FN,Ciae niinee 1,Referencia nota al pie,FZ,Ссылка на сноску 45,Appel note de bas de page,SUPERS,Çíàê ñíîñêè 1,Çíàê ñíîñêè-FN,脚注文字列 (文字)1,?r’??¶???с (?¶??)1,?r?f???ч????? (??ч??)1,Ссылка на сноску 4,F"/>
    <w:rsid w:val="00C6061F"/>
    <w:rPr>
      <w:vertAlign w:val="superscript"/>
    </w:rPr>
  </w:style>
  <w:style w:type="paragraph" w:styleId="aa">
    <w:name w:val="Balloon Text"/>
    <w:basedOn w:val="a"/>
    <w:link w:val="ab"/>
    <w:rsid w:val="006E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E5D03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Hyperlink"/>
    <w:rsid w:val="00D92D9A"/>
    <w:rPr>
      <w:color w:val="0000FF"/>
      <w:u w:val="single"/>
    </w:rPr>
  </w:style>
  <w:style w:type="paragraph" w:customStyle="1" w:styleId="ad">
    <w:name w:val="подпись"/>
    <w:basedOn w:val="a"/>
    <w:rsid w:val="009E1AAF"/>
    <w:pPr>
      <w:tabs>
        <w:tab w:val="left" w:pos="6237"/>
      </w:tabs>
      <w:overflowPunct w:val="0"/>
      <w:autoSpaceDE w:val="0"/>
      <w:autoSpaceDN w:val="0"/>
      <w:adjustRightInd w:val="0"/>
      <w:spacing w:after="0" w:line="240" w:lineRule="atLeast"/>
      <w:ind w:left="284" w:right="5387"/>
      <w:textAlignment w:val="baseline"/>
    </w:pPr>
    <w:rPr>
      <w:rFonts w:ascii="TimesDL" w:eastAsia="Times New Roman" w:hAnsi="TimesDL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8BD3-AB0F-4E0F-B243-04339A5C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Кискин Е.В.</dc:creator>
  <cp:lastModifiedBy>Головин А.Г.</cp:lastModifiedBy>
  <cp:revision>16</cp:revision>
  <cp:lastPrinted>2021-07-01T10:51:00Z</cp:lastPrinted>
  <dcterms:created xsi:type="dcterms:W3CDTF">2021-06-29T14:54:00Z</dcterms:created>
  <dcterms:modified xsi:type="dcterms:W3CDTF">2021-07-01T10:51:00Z</dcterms:modified>
</cp:coreProperties>
</file>