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F3F" w:rsidRDefault="009A3F3F">
      <w:bookmarkStart w:id="0" w:name="_GoBack"/>
      <w:bookmarkEnd w:id="0"/>
    </w:p>
    <w:p w:rsidR="009A3F3F" w:rsidRDefault="0089520E">
      <w:pPr>
        <w:spacing w:line="240" w:lineRule="atLeast"/>
        <w:ind w:left="5812"/>
        <w:jc w:val="center"/>
      </w:pPr>
      <w:r>
        <w:t>УТВЕРЖДЕНА</w:t>
      </w:r>
    </w:p>
    <w:p w:rsidR="009A3F3F" w:rsidRDefault="0089520E">
      <w:pPr>
        <w:ind w:left="5812"/>
        <w:jc w:val="center"/>
      </w:pPr>
      <w:r>
        <w:t>протоколом заседания</w:t>
      </w:r>
    </w:p>
    <w:p w:rsidR="009A3F3F" w:rsidRDefault="0089520E">
      <w:pPr>
        <w:spacing w:line="240" w:lineRule="atLeast"/>
        <w:ind w:left="5812"/>
        <w:jc w:val="center"/>
      </w:pPr>
      <w:r>
        <w:t>проектного комитета</w:t>
      </w:r>
    </w:p>
    <w:p w:rsidR="009A3F3F" w:rsidRDefault="0089520E">
      <w:pPr>
        <w:spacing w:line="240" w:lineRule="atLeast"/>
        <w:ind w:left="5812"/>
        <w:jc w:val="center"/>
      </w:pPr>
      <w:r>
        <w:t>от 31 марта 2017 г. № 19(3)    </w:t>
      </w:r>
    </w:p>
    <w:p w:rsidR="009A3F3F" w:rsidRDefault="009A3F3F"/>
    <w:p w:rsidR="009A3F3F" w:rsidRDefault="009A3F3F"/>
    <w:p w:rsidR="009A3F3F" w:rsidRDefault="0089520E">
      <w:pPr>
        <w:spacing w:line="240" w:lineRule="atLeast"/>
        <w:jc w:val="center"/>
        <w:rPr>
          <w:b/>
        </w:rPr>
      </w:pPr>
      <w:r>
        <w:rPr>
          <w:b/>
        </w:rPr>
        <w:t>БАЗОВАЯ МОДЕЛЬ</w:t>
      </w:r>
    </w:p>
    <w:p w:rsidR="009A3F3F" w:rsidRDefault="009A3F3F">
      <w:pPr>
        <w:spacing w:line="120" w:lineRule="exact"/>
        <w:jc w:val="center"/>
        <w:rPr>
          <w:b/>
        </w:rPr>
      </w:pPr>
    </w:p>
    <w:p w:rsidR="009A3F3F" w:rsidRDefault="0089520E">
      <w:pPr>
        <w:spacing w:line="240" w:lineRule="atLeast"/>
        <w:jc w:val="center"/>
        <w:rPr>
          <w:b/>
        </w:rPr>
      </w:pPr>
      <w:r>
        <w:rPr>
          <w:b/>
        </w:rPr>
        <w:t>определения критериев и категорий риска</w:t>
      </w:r>
    </w:p>
    <w:p w:rsidR="009A3F3F" w:rsidRDefault="009A3F3F">
      <w:pPr>
        <w:rPr>
          <w:b/>
        </w:rPr>
      </w:pPr>
    </w:p>
    <w:p w:rsidR="009A3F3F" w:rsidRDefault="009A3F3F"/>
    <w:p w:rsidR="009A3F3F" w:rsidRDefault="0089520E">
      <w:pPr>
        <w:ind w:firstLine="709"/>
      </w:pPr>
      <w:r>
        <w:t xml:space="preserve">Существующая модель контрольно-надзорной деятельности обязывает контрольно-надзорные органы осуществлять с </w:t>
      </w:r>
      <w:r>
        <w:t>заданной периодичностью сплошную проверку юридических лиц и индивидуальных предпринимателей</w:t>
      </w:r>
      <w:r>
        <w:rPr>
          <w:rStyle w:val="FootnoteAnchor"/>
        </w:rPr>
        <w:footnoteReference w:id="1"/>
      </w:r>
      <w:r>
        <w:t>, что зачастую приводит к неэффективному расходованию ресурсов. Одновременно складывается ситуация, при которой количество подконтрольных объектов превышает потенци</w:t>
      </w:r>
      <w:r>
        <w:t>альные возможности контрольно-надзорного органа по их проверке, что, в свою очередь, приводит к отсутствию возможности обеспечить приемлемый уровень безопасности охраняемых законом ценностей посредством системы государственного контроля (надзора).</w:t>
      </w:r>
    </w:p>
    <w:p w:rsidR="009A3F3F" w:rsidRDefault="0089520E">
      <w:pPr>
        <w:ind w:firstLine="709"/>
      </w:pPr>
      <w:r>
        <w:t xml:space="preserve">Мировая </w:t>
      </w:r>
      <w:r>
        <w:t xml:space="preserve">практика свидетельствует об активном использовании системы управления рисками в целях снижения общей административной нагрузки на субъекты хозяйственной деятельности с одновременным повышением уровня эффективности контрольно-надзорной деятельности органов </w:t>
      </w:r>
      <w:r>
        <w:t xml:space="preserve">власти, то есть повышением уровня безопасности охраняемых законом ценностей. </w:t>
      </w:r>
    </w:p>
    <w:p w:rsidR="009A3F3F" w:rsidRDefault="0089520E">
      <w:pPr>
        <w:ind w:firstLine="709"/>
      </w:pPr>
      <w:r>
        <w:t>Переход от всеобъемлющего контроля (надзора) к дифференцированному планированию проверок позволит увеличить охват потенциальных нарушителей обязательных требований, представляющи</w:t>
      </w:r>
      <w:r>
        <w:t xml:space="preserve">х непосредственную </w:t>
      </w:r>
      <w:r>
        <w:lastRenderedPageBreak/>
        <w:t xml:space="preserve">угрозу причинения вреда охраняемым законом ценностям, и одновременно снизит нагрузку на юридические лица и индивидуальные предпринимателя, которые не представляют реальной угрозы причинения вреда таким ценностям. </w:t>
      </w:r>
    </w:p>
    <w:p w:rsidR="009A3F3F" w:rsidRDefault="0089520E">
      <w:pPr>
        <w:ind w:firstLine="709"/>
      </w:pPr>
      <w:r>
        <w:t>Внедрение риск-ориентир</w:t>
      </w:r>
      <w:r>
        <w:t>ованного подхода при осуществлении государственного контроля должно привести, согласно мировому опыту, к снижению числа проверок на добросовестных участников рынка, деятельность которых не несет значимой угрозы охраняемым законом ценностям. При этом должно</w:t>
      </w:r>
      <w:r>
        <w:t xml:space="preserve"> быть обеспечено сохранение или даже повышение уровня защиты охраняемых законом ценностей в сфере государственного управления.</w:t>
      </w:r>
    </w:p>
    <w:p w:rsidR="009A3F3F" w:rsidRDefault="0089520E">
      <w:pPr>
        <w:ind w:firstLine="709"/>
      </w:pPr>
      <w:r>
        <w:t>Внедрение риск-ориентированного подхода (системы управления рисками) основывается на следующих принципах:</w:t>
      </w:r>
    </w:p>
    <w:p w:rsidR="009A3F3F" w:rsidRDefault="0089520E">
      <w:pPr>
        <w:ind w:firstLine="709"/>
      </w:pPr>
      <w:r>
        <w:t>открытость и прозрачнос</w:t>
      </w:r>
      <w:r>
        <w:t>ть критериев риска и категорий риска, а также результатов распределения по ним подконтрольных субъектов, что не исключает отнесения в отдельных сферах общественных отношений указанной информации к охраняемой законом тайне, если это необходимо для достижени</w:t>
      </w:r>
      <w:r>
        <w:t xml:space="preserve">я публично значимых целей; </w:t>
      </w:r>
    </w:p>
    <w:p w:rsidR="009A3F3F" w:rsidRDefault="0089520E">
      <w:pPr>
        <w:ind w:firstLine="709"/>
      </w:pPr>
      <w:r>
        <w:t>нацеленность категорий и критериев риска, мер по оценке и управлению риском на задачи минимизации причинения вреда охраняемым законом ценностям как при установлении категорий и критериев риска, так и в процессе их применения, чт</w:t>
      </w:r>
      <w:r>
        <w:t>о, в частности, означает преимущественную их ориентацию на деятельность хозяйствующих субъектов, работающих в представляющих опасность для охраняемых законом ценностей сферах государственного регулирования, нарушающих требования законодательства;</w:t>
      </w:r>
    </w:p>
    <w:p w:rsidR="009A3F3F" w:rsidRDefault="0089520E">
      <w:pPr>
        <w:ind w:firstLine="709"/>
      </w:pPr>
      <w:r>
        <w:t>построени</w:t>
      </w:r>
      <w:r>
        <w:t>е системы управления рисками, принятие мер по оценке и анализу риска на основании объективных и достоверных данных;</w:t>
      </w:r>
    </w:p>
    <w:p w:rsidR="009A3F3F" w:rsidRDefault="0089520E">
      <w:pPr>
        <w:ind w:firstLine="709"/>
      </w:pPr>
      <w:r>
        <w:t xml:space="preserve">периодическая переоценка рисков, основанная на изменении источников и факторов риска для охраняемых законом ценностей; </w:t>
      </w:r>
    </w:p>
    <w:p w:rsidR="009A3F3F" w:rsidRDefault="0089520E">
      <w:pPr>
        <w:ind w:firstLine="709"/>
      </w:pPr>
      <w:r>
        <w:t xml:space="preserve">соответствие уровня </w:t>
      </w:r>
      <w:r>
        <w:t>зрелости ведомственных систем управления риском уровню развития управленческих и информационных процессов в ведомстве, так как зрелая система управления рисками невозможна без соответствующего уровня зрелости информационных решений по сбору, обобщению и ан</w:t>
      </w:r>
      <w:r>
        <w:t>ализу данных, а также внутриведомственных управленческих процессов.</w:t>
      </w:r>
    </w:p>
    <w:p w:rsidR="009A3F3F" w:rsidRDefault="0089520E">
      <w:pPr>
        <w:ind w:firstLine="709"/>
      </w:pPr>
      <w:r>
        <w:t>Базовая модель определения критериев и категорий риска причинения вреда - представляет собой методологический инструментарий внедрения риск-ориентированного подхода в деятельность контроль</w:t>
      </w:r>
      <w:r>
        <w:t xml:space="preserve">но-надзорных органов, разработанный в целях упорядочивания механизма определения охраняемых законом ценностей, формализации параметров, характеризующих масштаб нанесенного им вреда, с одновременным формированием механизма сбора </w:t>
      </w:r>
      <w:r>
        <w:lastRenderedPageBreak/>
        <w:t>достоверной информации о слу</w:t>
      </w:r>
      <w:r>
        <w:t>чаях причинения вреда и характеристиках подконтрольных субъектов (объектов), а также правил определения критериев риска и распределения подконтрольных субъектов (объектов) по различным категориям риска в целях последующей дифференциации в их отношении конт</w:t>
      </w:r>
      <w:r>
        <w:t xml:space="preserve">рольно-надзорных мероприятий (далее - Базовая модель). </w:t>
      </w:r>
    </w:p>
    <w:p w:rsidR="009A3F3F" w:rsidRDefault="0089520E">
      <w:pPr>
        <w:ind w:firstLine="709"/>
      </w:pPr>
      <w:r>
        <w:t>Составной частью Базовой модели являются Требования к обоснованию предлагаемых федеральными органами исполнительной власти - участниками приоритетной программы "Реформа контрольной и надзорной деятель</w:t>
      </w:r>
      <w:r>
        <w:t>ности" категорий риска (классов опасности) и критериев риска в отношении осуществляемых ими видов государственного контроля (надзора) (приложение № 1), а также форма, содержащая примерную структуру и примеры критериев отнесения деятельности юридических лиц</w:t>
      </w:r>
      <w:r>
        <w:t xml:space="preserve"> и индивидуальных предпринимателей и (или) используемых ими производственных объектов к определенной категории риска или определенному классу (категории) опасности (приложение № 2) и форма, содержащая варианты возможной периодичности проведения плановых пр</w:t>
      </w:r>
      <w:r>
        <w:t>оверок при отнесении деятельности юридических лиц, индивидуальных предпринимателей и (или) используемых ими производственных объектов к определенной категории риска (приложение 3).</w:t>
      </w:r>
    </w:p>
    <w:p w:rsidR="009A3F3F" w:rsidRDefault="009A3F3F">
      <w:pPr>
        <w:ind w:firstLine="709"/>
      </w:pPr>
    </w:p>
    <w:p w:rsidR="009A3F3F" w:rsidRDefault="0089520E">
      <w:pPr>
        <w:jc w:val="center"/>
      </w:pPr>
      <w:r>
        <w:t>1. Определение охраняемых законом ценностей</w:t>
      </w:r>
    </w:p>
    <w:p w:rsidR="009A3F3F" w:rsidRDefault="009A3F3F"/>
    <w:p w:rsidR="009A3F3F" w:rsidRDefault="0089520E">
      <w:pPr>
        <w:ind w:firstLine="709"/>
      </w:pPr>
      <w:r>
        <w:t>В общем виде, риск причинения вреда - это вероятность наступления событий, следствием которых может стать причинение вреда охраняемым законом ценностям различной степени тяжести. Таким образом, риск причинения вреда является произведением вероятности насту</w:t>
      </w:r>
      <w:r>
        <w:t xml:space="preserve">пления негативных событий на объем потенциального вреда. </w:t>
      </w:r>
    </w:p>
    <w:p w:rsidR="009A3F3F" w:rsidRDefault="0089520E">
      <w:pPr>
        <w:ind w:firstLine="709"/>
      </w:pPr>
      <w:r>
        <w:t xml:space="preserve">На первом этапе должны быть определены охраняемые законом ценности. </w:t>
      </w:r>
    </w:p>
    <w:p w:rsidR="009A3F3F" w:rsidRDefault="0089520E">
      <w:pPr>
        <w:ind w:firstLine="709"/>
      </w:pPr>
      <w:r>
        <w:t>Охраняемые законом ценности - жизнь и здоровье граждан, права, свободы и законные интересы граждан и организаций, их имущество, с</w:t>
      </w:r>
      <w:r>
        <w:t>охранность животных, растений, иных объектов окружающей среды, объектов, имеющих историческое, научное, культурное значение, поддержание общественной нравственности, обеспечение установленного порядка осуществления государственного управления и местного са</w:t>
      </w:r>
      <w:r>
        <w:t>моуправления, обеспечение обороны страны и безопасности государства, стабильности финансового сектора, единство экономического пространства, свободное перемещение товаров, услуг и финансовых средств, поддержка конкуренции, свобода экономической деятельност</w:t>
      </w:r>
      <w:r>
        <w:t>и.</w:t>
      </w:r>
    </w:p>
    <w:p w:rsidR="009A3F3F" w:rsidRDefault="0089520E">
      <w:pPr>
        <w:ind w:firstLine="709"/>
      </w:pPr>
      <w:r>
        <w:lastRenderedPageBreak/>
        <w:t>Для каждого вида государственного контроля (надзора) должны быть определены ценности, на защиту которых направлена реализация данных полномочий. При определении охраняемых законом ценностей необходимо стремиться к количественному определению единиц, с п</w:t>
      </w:r>
      <w:r>
        <w:t>омощью которых фиксируется объем причиненного вреда, в том числе нематериального характера (т.е. к измерению причиненного вреда).</w:t>
      </w:r>
    </w:p>
    <w:p w:rsidR="009A3F3F" w:rsidRDefault="009A3F3F">
      <w:pPr>
        <w:ind w:firstLine="709"/>
      </w:pPr>
    </w:p>
    <w:p w:rsidR="009A3F3F" w:rsidRDefault="0089520E">
      <w:pPr>
        <w:spacing w:line="240" w:lineRule="atLeast"/>
        <w:jc w:val="center"/>
      </w:pPr>
      <w:r>
        <w:t xml:space="preserve">2. События, следствием которых может стать причинение </w:t>
      </w:r>
      <w:r>
        <w:br/>
        <w:t>вреда охраняемым законом ценностям (случаи причинения вреда)</w:t>
      </w:r>
    </w:p>
    <w:p w:rsidR="009A3F3F" w:rsidRDefault="009A3F3F">
      <w:pPr>
        <w:ind w:firstLine="709"/>
      </w:pPr>
    </w:p>
    <w:p w:rsidR="009A3F3F" w:rsidRDefault="0089520E">
      <w:pPr>
        <w:ind w:firstLine="709"/>
      </w:pPr>
      <w:r>
        <w:t>На второ</w:t>
      </w:r>
      <w:r>
        <w:t xml:space="preserve">м этапе необходимо определить все возможные события, следствием наступления которых может стать причинение вреда для охраняемых законом ценностей. </w:t>
      </w:r>
    </w:p>
    <w:p w:rsidR="009A3F3F" w:rsidRDefault="0089520E">
      <w:pPr>
        <w:ind w:firstLine="709"/>
      </w:pPr>
      <w:r>
        <w:t xml:space="preserve">Для различных видов контроля (надзора) такие типы событий будут различаться. </w:t>
      </w:r>
    </w:p>
    <w:p w:rsidR="009A3F3F" w:rsidRDefault="0089520E">
      <w:pPr>
        <w:ind w:firstLine="709"/>
      </w:pPr>
      <w:r>
        <w:t>Так, например, в отношении вид</w:t>
      </w:r>
      <w:r>
        <w:t xml:space="preserve">ов государственного контроля (надзора), с преимущественно "технологическими рисками", такими событиями могут стать аварии, катастрофы, чрезвычайные ситуации, пожары, выход из строя оборудования и т.п. </w:t>
      </w:r>
    </w:p>
    <w:p w:rsidR="009A3F3F" w:rsidRDefault="0089520E">
      <w:pPr>
        <w:ind w:firstLine="709"/>
      </w:pPr>
      <w:r>
        <w:t>Для видов государственного контроля (надзора) в финанс</w:t>
      </w:r>
      <w:r>
        <w:t xml:space="preserve">ово-экономической сфере - уклонение от уплаты налогов и сборов, незаконная репатриация финансовых средств за пределы территории Российской Федерации, образование сговоров, картелей, необоснованное ограничение конкуренции и т.п. </w:t>
      </w:r>
    </w:p>
    <w:p w:rsidR="009A3F3F" w:rsidRDefault="0089520E">
      <w:pPr>
        <w:ind w:firstLine="709"/>
      </w:pPr>
      <w:r>
        <w:t xml:space="preserve">Для видов государственного </w:t>
      </w:r>
      <w:r>
        <w:t>контроля (надзора), направленных на защиту здоровья и благополучия человека (животных, растений), в том числе направленных на обеспечение благоприятной экологической обстановки - несчастные случаи, отравления, заболевания, эпидемии, экологические катастроф</w:t>
      </w:r>
      <w:r>
        <w:t>ы, в том числе аварии, вследствие которых происходит распространение загрязняющих веществ, и прочие аналогичные негативные инциденты.</w:t>
      </w:r>
    </w:p>
    <w:p w:rsidR="009A3F3F" w:rsidRDefault="0089520E">
      <w:pPr>
        <w:ind w:firstLine="709"/>
      </w:pPr>
      <w:r>
        <w:t>Для каждого вида государственного контроля (надзора) должен быть определен свой перечень событий, следствием которых может</w:t>
      </w:r>
      <w:r>
        <w:t xml:space="preserve"> стать причинение вреда охраняемым законом ценностям, произойти случаи причинения вреда.</w:t>
      </w:r>
    </w:p>
    <w:p w:rsidR="009A3F3F" w:rsidRDefault="009A3F3F">
      <w:pPr>
        <w:ind w:firstLine="709"/>
      </w:pPr>
    </w:p>
    <w:p w:rsidR="009A3F3F" w:rsidRDefault="0089520E">
      <w:pPr>
        <w:jc w:val="center"/>
      </w:pPr>
      <w:r>
        <w:lastRenderedPageBreak/>
        <w:t>3. Источники, факторы и профили риска причинения вреда</w:t>
      </w:r>
    </w:p>
    <w:p w:rsidR="009A3F3F" w:rsidRDefault="009A3F3F">
      <w:pPr>
        <w:ind w:firstLine="709"/>
      </w:pPr>
    </w:p>
    <w:p w:rsidR="009A3F3F" w:rsidRDefault="0089520E">
      <w:pPr>
        <w:ind w:firstLine="709"/>
      </w:pPr>
      <w:r>
        <w:t>На третьем этапе необходимо определить условия, обстоятельства и причины, которые приводят к наступлению событ</w:t>
      </w:r>
      <w:r>
        <w:t xml:space="preserve">ий, следствием которых может стать причинение вреда. </w:t>
      </w:r>
    </w:p>
    <w:p w:rsidR="009A3F3F" w:rsidRDefault="0089520E">
      <w:pPr>
        <w:ind w:firstLine="709"/>
      </w:pPr>
      <w:r>
        <w:t>Во-первых, рекомендуется определить источники риска. Определение источников риска не является строго обязательным шагом, однако на практике может существенно облегчить последующую идентификацию факторов</w:t>
      </w:r>
      <w:r>
        <w:t xml:space="preserve"> риска, а также учесть все многообразие потенциальных факторов риска.</w:t>
      </w:r>
    </w:p>
    <w:p w:rsidR="009A3F3F" w:rsidRDefault="0089520E">
      <w:pPr>
        <w:ind w:firstLine="709"/>
      </w:pPr>
      <w:r>
        <w:t>Источники риска - это различные присущие юридическим лицам и индивидуальным предпринимателям характеристики, характеристики их деятельности, используемых ими производственных объектов, а</w:t>
      </w:r>
      <w:r>
        <w:t xml:space="preserve"> также результатов их деятельности, которые самостоятельно или в комбинации с другими обстоятельствами, в том числе внешними, могут являться причинами или предпосылками осуществления событий, следствием которых может стать причинение вреда для охраняемых з</w:t>
      </w:r>
      <w:r>
        <w:t xml:space="preserve">аконом ценностей. </w:t>
      </w:r>
    </w:p>
    <w:p w:rsidR="009A3F3F" w:rsidRDefault="0089520E">
      <w:pPr>
        <w:ind w:firstLine="709"/>
      </w:pPr>
      <w:r>
        <w:t>Так, например, для ситуации дорожной аварии, источниками риска могут являться техническое состояние автомобиля, состояние дорожного покрытия, природные условия, квалификация и состояние водителя, время суток, соблюдение скоростного режим</w:t>
      </w:r>
      <w:r>
        <w:t xml:space="preserve">а и т.д. Для ситуации возникновения пожара, источниками риска могут являться технические характеристики зданий, квалификация персонала, ответственного за пожарную безопасность, природные условия и т.д. </w:t>
      </w:r>
    </w:p>
    <w:p w:rsidR="009A3F3F" w:rsidRDefault="0089520E">
      <w:pPr>
        <w:ind w:firstLine="709"/>
      </w:pPr>
      <w:r>
        <w:t>Во-вторых, необходимо идентифицировать максимальное ч</w:t>
      </w:r>
      <w:r>
        <w:t>исло значимых факторов риска, т.е. конкретизировать условия, при которых ранее определенные источники риска могут стать причиной нанесения вреда.</w:t>
      </w:r>
    </w:p>
    <w:p w:rsidR="009A3F3F" w:rsidRDefault="0089520E">
      <w:pPr>
        <w:ind w:firstLine="709"/>
      </w:pPr>
      <w:r>
        <w:t>Факторы риска - это возникновение или изменение условий для реализации событий, следствием наступления которых</w:t>
      </w:r>
      <w:r>
        <w:t xml:space="preserve"> может стать причинение вреда для охраняемых законом ценностей. </w:t>
      </w:r>
    </w:p>
    <w:p w:rsidR="009A3F3F" w:rsidRDefault="0089520E">
      <w:pPr>
        <w:ind w:firstLine="709"/>
      </w:pPr>
      <w:r>
        <w:t xml:space="preserve">Так, например, для ситуации дорожной аварии, факторами риска могут являться плохое техническое состояние автомобиля, наличие повреждений дорожного покрытия, плохие природные условия (сильный </w:t>
      </w:r>
      <w:r>
        <w:t>туман, проливной дождь), водительский стаж менее полугода, состояние алкогольного опьянения водителя, ночное время суток, превышение скоростного режима более чем на 50 км/ч и т.д.</w:t>
      </w:r>
    </w:p>
    <w:p w:rsidR="009A3F3F" w:rsidRDefault="0089520E">
      <w:pPr>
        <w:ind w:firstLine="709"/>
      </w:pPr>
      <w:r>
        <w:t>При этом факторы риска могут быть как бинарными (исправное/ неисправное тран</w:t>
      </w:r>
      <w:r>
        <w:t xml:space="preserve">спортное средство), так и многофакторными (неисправность тормозной системы, сбой микроэлектроники, испорченные шины, превышение </w:t>
      </w:r>
      <w:r>
        <w:lastRenderedPageBreak/>
        <w:t>скорости на 5, 10, 20, 50 км/ч и т.п.), что определяется возможностью дифференциации подобных состояний и значимости их на урове</w:t>
      </w:r>
      <w:r>
        <w:t xml:space="preserve">нь возникающего риска. </w:t>
      </w:r>
    </w:p>
    <w:p w:rsidR="009A3F3F" w:rsidRDefault="0089520E">
      <w:pPr>
        <w:ind w:firstLine="709"/>
      </w:pPr>
      <w:r>
        <w:t xml:space="preserve">В-третьих, зачастую событие, следствием которого может стать причинение вреда, может быть обусловлено не одним, а несколькими факторами. Поэтому используется такое понятие как "профиль риска". </w:t>
      </w:r>
    </w:p>
    <w:p w:rsidR="009A3F3F" w:rsidRDefault="0089520E">
      <w:pPr>
        <w:ind w:firstLine="709"/>
      </w:pPr>
      <w:r>
        <w:t>Профили риска - это комбинация условий</w:t>
      </w:r>
      <w:r>
        <w:t xml:space="preserve"> для реализации событий, следствием наступления которых может стать причинение вреда для охраняемых законом ценностей.</w:t>
      </w:r>
    </w:p>
    <w:p w:rsidR="009A3F3F" w:rsidRDefault="0089520E">
      <w:pPr>
        <w:ind w:firstLine="709"/>
      </w:pPr>
      <w:r>
        <w:t>Так, например, для ситуации дорожной аварии, неким "идеальным" профилем риска является выезд неисправного автомобиля, лишенного современн</w:t>
      </w:r>
      <w:r>
        <w:t>ых средств пассивной безопасности (ремни безопасности, подушки безопасности и т.п.), на поврежденное дорожное покрытие, в сильный туман, сопровождающейся проливным дождем, водителя, имеющего водительский стаж менее полугода, в состоянии алкогольного опьяне</w:t>
      </w:r>
      <w:r>
        <w:t>ния водителя, в ночное время суток, с превышение скоростного режима более чем на 50 км/ч. Профиль риска может состоять из любой комбинации факторов риска, например, профилем риска могут являться следующие условия: водитель, имеющего водительский стаж менее</w:t>
      </w:r>
      <w:r>
        <w:t xml:space="preserve"> полугода, который едет с превышением скоростного режима на 50 км/ч. Теоретически, число потенциальных профилей риска может определяться числом всех возможных сочетаний факторов риска. В отсутствие достаточной степени информатизации, подобный объем информа</w:t>
      </w:r>
      <w:r>
        <w:t xml:space="preserve">ции может быть избыточным, поэтому при идентификации того или иного числа профилей риска следует руководствоваться принципом разумности. </w:t>
      </w:r>
    </w:p>
    <w:p w:rsidR="009A3F3F" w:rsidRDefault="0089520E">
      <w:pPr>
        <w:ind w:firstLine="709"/>
      </w:pPr>
      <w:r>
        <w:t xml:space="preserve">На практике можно использовать только понятие "фактор риска" или только понятие "профиль риска", а также использовать </w:t>
      </w:r>
      <w:r>
        <w:t xml:space="preserve">оба понятия сразу, главное, чтобы они максимально полно описывали совокупность причин и условий возникновения риска, а также имели эмпирическую верификацию на основе анализа статистики случаев причинения вреда. </w:t>
      </w:r>
    </w:p>
    <w:p w:rsidR="009A3F3F" w:rsidRDefault="0089520E">
      <w:pPr>
        <w:ind w:firstLine="709"/>
      </w:pPr>
      <w:r>
        <w:t>Поэтому степень детализации источников, факт</w:t>
      </w:r>
      <w:r>
        <w:t>оров и профилей риска должна определяться практической целесообразностью и ориентироваться на возможность формального описания источников и факторов риска в терминах критериев, указывающих на потенциальный уровень риска. Для этого необходимо на следующей с</w:t>
      </w:r>
      <w:r>
        <w:t xml:space="preserve">тадии учесть значимость факторов и профилей риска, относительно представляемого ими уровня риска. </w:t>
      </w:r>
    </w:p>
    <w:p w:rsidR="009A3F3F" w:rsidRDefault="009A3F3F">
      <w:pPr>
        <w:ind w:firstLine="709"/>
      </w:pPr>
    </w:p>
    <w:p w:rsidR="009A3F3F" w:rsidRDefault="009A3F3F">
      <w:pPr>
        <w:ind w:firstLine="709"/>
      </w:pPr>
    </w:p>
    <w:p w:rsidR="009A3F3F" w:rsidRDefault="009A3F3F">
      <w:pPr>
        <w:ind w:firstLine="709"/>
      </w:pPr>
    </w:p>
    <w:p w:rsidR="009A3F3F" w:rsidRDefault="0089520E">
      <w:pPr>
        <w:spacing w:line="240" w:lineRule="atLeast"/>
        <w:jc w:val="center"/>
      </w:pPr>
      <w:r>
        <w:t xml:space="preserve">4. Общие требования к критериям отнесения объектов </w:t>
      </w:r>
      <w:r>
        <w:br/>
        <w:t>государственного контроля (надзора) к категориям риска</w:t>
      </w:r>
    </w:p>
    <w:p w:rsidR="009A3F3F" w:rsidRDefault="009A3F3F">
      <w:pPr>
        <w:ind w:firstLine="709"/>
      </w:pPr>
    </w:p>
    <w:p w:rsidR="009A3F3F" w:rsidRDefault="0089520E">
      <w:pPr>
        <w:ind w:firstLine="709"/>
      </w:pPr>
      <w:r>
        <w:t xml:space="preserve">Так как риск причинения вреда - это произведение вероятности наступления негативных событий на объем потенциального вреда, то необходимо отобрать такие факторы (профили) риска, которые указывают на максимальную величину данного произведения. </w:t>
      </w:r>
    </w:p>
    <w:p w:rsidR="009A3F3F" w:rsidRDefault="0089520E">
      <w:pPr>
        <w:ind w:firstLine="709"/>
      </w:pPr>
      <w:r>
        <w:t>Для этого, вс</w:t>
      </w:r>
      <w:r>
        <w:t xml:space="preserve">е известные факторы (профили) риска распределяются по матрице риска, где по вертикали - возможная величина вреда, а по горизонтали - возможная частота возникновения вреда (см. таблицу 1). </w:t>
      </w:r>
    </w:p>
    <w:p w:rsidR="009A3F3F" w:rsidRDefault="0089520E">
      <w:pPr>
        <w:ind w:firstLine="709"/>
      </w:pPr>
      <w:r>
        <w:t xml:space="preserve">При этом все факторы (профили) риска разделяются на две категории: </w:t>
      </w:r>
      <w:r>
        <w:t xml:space="preserve">управляемые и неуправляемые. </w:t>
      </w:r>
    </w:p>
    <w:p w:rsidR="009A3F3F" w:rsidRDefault="0089520E">
      <w:pPr>
        <w:ind w:firstLine="709"/>
      </w:pPr>
      <w:r>
        <w:t>Под неуправляемыми факторами (профилями) риска понимаются те факторы риска, которые напрямую не зависят от контрольно-надзорной деятельности. Ряд из этих факторов поддаются управлению в более широком контексте "умного" государ</w:t>
      </w:r>
      <w:r>
        <w:t>ственного регулирования. Так, для примера, если оказывается, что фактором риска является отсутствие средств пассивной безопасности (ремней безопасности) или разговор по телефону за рулем, можно ввести изменения в обязательные требования и запретить эксплуа</w:t>
      </w:r>
      <w:r>
        <w:t>тацию транспортных средств без ремней безопасности или разговоры за рулем. После чего, они переходят в категорию управляемых и могут быть проверены в рамках контрольно-надзорной деятельности. Подобная логика также применима и к обратной ситуации, когда нал</w:t>
      </w:r>
      <w:r>
        <w:t>ицо избыточность обязательных требований. В случае если обязательные требования не связаны со значительными рисками причинения вреда, но при этом создают существенный объем избыточных издержек бизнеса, подобные обязательные требования должны быть пересмотр</w:t>
      </w:r>
      <w:r>
        <w:t xml:space="preserve">ены. Если же значимым фактором риска, является состояние дорожного покрытия, то это уже предмет межведомственного взаимодействия и согласования межведомственных карт риска. В случае же, если большую часть причинения вреда, например, при пожарах, возникает </w:t>
      </w:r>
      <w:r>
        <w:t>в частном секторе, то эта проблема может быть только частично решена за счет контрольно-надзорных мероприятий, а более эффективными в таких условиях будут профилактические мероприятия. Существуют также влияние форс-мажора и внешних факторов риска, таких ка</w:t>
      </w:r>
      <w:r>
        <w:t>к, например, стихийные бедствия. В этой связи, неуправляемые в рамках контрольно-надзорной деятельности факторы риска, могут становиться управляемыми или частично управляемыми в более широком контексте ведомственных систем управления рисками, межведомствен</w:t>
      </w:r>
      <w:r>
        <w:t xml:space="preserve">ных систем управления рисками и построения системы "умного регулирования" в данной сфере деятельности. </w:t>
      </w:r>
    </w:p>
    <w:p w:rsidR="009A3F3F" w:rsidRDefault="0089520E">
      <w:pPr>
        <w:ind w:firstLine="709"/>
      </w:pPr>
      <w:r>
        <w:t>Управляемые факторы (профили) риска, то есть те факторы (профили) риска, на которые может повлиять контрольно-надзорная деятельность, являются основой д</w:t>
      </w:r>
      <w:r>
        <w:t>ля определения критериев отнесения деятельности юридических лиц и индивидуальных предпринимателей и (или) используемых ими производственных объектов к определенной категории риска в интересах выбора в их отношении интенсивности (формы, продолжительности, п</w:t>
      </w:r>
      <w:r>
        <w:t>ериодичности) проведения мероприятий по контролю, мероприятий по профилактике нарушения обязательных требований.</w:t>
      </w:r>
    </w:p>
    <w:p w:rsidR="009A3F3F" w:rsidRDefault="0089520E">
      <w:pPr>
        <w:ind w:firstLine="709"/>
      </w:pPr>
      <w:r>
        <w:t>В соответствии со статьей 8.1 Федерального закона "О защите прав юридических лиц и индивидуальных предпринимателей при осуществлении государств</w:t>
      </w:r>
      <w:r>
        <w:t xml:space="preserve">енного контроля (надзора) и муниципального контроля" и утвержденным в его исполнение постановлением Правительства Российской Федерации от 17 августа 2016 г. № 806 "О применении риск-ориентированного подхода при организации отдельных видов государственного </w:t>
      </w:r>
      <w:r>
        <w:t xml:space="preserve">контроля (надзора) и внесении изменений в некоторые акты Правительства Российской Федерации" отнесение юридических лиц, индивидуальных предпринимателей к определенному классу (категории) опасности осуществляется органом государственного контроля (надзора) </w:t>
      </w:r>
      <w:r>
        <w:t xml:space="preserve">с учетом тяжести потенциальных негативных последствий возможного несоблюдения юридическими лицами, индивидуальными предпринимателями обязательных требований, а к определенной категории риска - также с учетом оценки вероятности несоблюдения соответствующих </w:t>
      </w:r>
      <w:r>
        <w:t>обязательных требований.</w:t>
      </w:r>
    </w:p>
    <w:p w:rsidR="009A3F3F" w:rsidRDefault="0089520E">
      <w:pPr>
        <w:ind w:firstLine="709"/>
      </w:pPr>
      <w:r>
        <w:t>Таким образом, для оценки риска причинения вреда охраняемым законом ценностям может применяться вся совокупность условий и причин возможного причинения ущерба, но при отнесении юридических лиц, индивидуальных предпринимателей к опр</w:t>
      </w:r>
      <w:r>
        <w:t>еделенному классу (категории) опасности органом государственного контроля (надзора) должны учитывать только те события, которые могут произойти в результате возможного несоблюдения юридическими лицами, индивидуальными предпринимателями обязательных требова</w:t>
      </w:r>
      <w:r>
        <w:t xml:space="preserve">ний. </w:t>
      </w:r>
    </w:p>
    <w:p w:rsidR="009A3F3F" w:rsidRDefault="0089520E">
      <w:pPr>
        <w:ind w:firstLine="709"/>
      </w:pPr>
      <w:r>
        <w:t xml:space="preserve">Критерии отнесения объектов государственного контроля (надзора) к категориям риска должны учитывать тяжесть потенциальных негативных последствий возможного несоблюдения юридическими лицами и индивидуальными предпринимателями обязательных требований, </w:t>
      </w:r>
      <w:r>
        <w:t xml:space="preserve">а также вероятность несоблюдения юридическими лицами и индивидуальными предпринимателями обязательных требований. </w:t>
      </w:r>
    </w:p>
    <w:p w:rsidR="009A3F3F" w:rsidRDefault="0089520E">
      <w:pPr>
        <w:spacing w:line="240" w:lineRule="atLeast"/>
        <w:jc w:val="center"/>
      </w:pPr>
      <w:r>
        <w:t>5. Критерии отнесения объектов государственного контроля (надзора) к категориям риска, учитывающие тяжесть потенциальных негативных последств</w:t>
      </w:r>
      <w:r>
        <w:t>ий возможного несоблюдения юридическими лицами и индивидуальными предпринимателями обязательных требований</w:t>
      </w:r>
    </w:p>
    <w:p w:rsidR="009A3F3F" w:rsidRDefault="009A3F3F">
      <w:pPr>
        <w:ind w:firstLine="709"/>
      </w:pPr>
    </w:p>
    <w:p w:rsidR="009A3F3F" w:rsidRDefault="0089520E">
      <w:pPr>
        <w:ind w:firstLine="709"/>
      </w:pPr>
      <w:r>
        <w:t>На данном этапе необходимо провести ранжирование оставшихся управляемых факторов и профилей риска, для того чтобы выделить наиболее значимые из них.</w:t>
      </w:r>
      <w:r>
        <w:t xml:space="preserve"> Подобные наиболее значимые факторы (профили) риска образуют критерии отнесения объектов государственного контроля (надзора) к категориям риска, а их произведение определяет величину риска причинения вреда в результате возможного несоблюдения юридическими </w:t>
      </w:r>
      <w:r>
        <w:t>лицами и индивидуальными предпринимателями обязательных требований.</w:t>
      </w:r>
    </w:p>
    <w:p w:rsidR="009A3F3F" w:rsidRDefault="0089520E">
      <w:pPr>
        <w:ind w:firstLine="709"/>
      </w:pPr>
      <w:r>
        <w:t>Оценка тяжести потенциальных негативных последствий возможного несоблюдения юридическими лицами и индивидуальными предпринимателями обязательных требований проводится с учетом</w:t>
      </w:r>
      <w:r>
        <w:rPr>
          <w:rStyle w:val="FootnoteAnchor"/>
        </w:rPr>
        <w:footnoteReference w:id="2"/>
      </w:r>
      <w:r>
        <w:t xml:space="preserve">: </w:t>
      </w:r>
    </w:p>
    <w:p w:rsidR="009A3F3F" w:rsidRDefault="0089520E">
      <w:pPr>
        <w:ind w:firstLine="709"/>
      </w:pPr>
      <w:r>
        <w:t>возможной</w:t>
      </w:r>
      <w:r>
        <w:t xml:space="preserve"> степени тяжести потенциальных случаев причинения вреда,</w:t>
      </w:r>
    </w:p>
    <w:p w:rsidR="009A3F3F" w:rsidRDefault="0089520E">
      <w:pPr>
        <w:ind w:firstLine="709"/>
      </w:pPr>
      <w:r>
        <w:t>масштаба распространения потенциальных негативных последствий в рамках подобных случаев причинения вреда;</w:t>
      </w:r>
    </w:p>
    <w:p w:rsidR="009A3F3F" w:rsidRDefault="0089520E">
      <w:pPr>
        <w:ind w:firstLine="709"/>
      </w:pPr>
      <w:r>
        <w:t>и (или) трудности преодоления возникших в их результате негативных последствий возможного нес</w:t>
      </w:r>
      <w:r>
        <w:t xml:space="preserve">облюдения обязательных требований (далее - величина вреда, совокупный ущерб); </w:t>
      </w:r>
    </w:p>
    <w:p w:rsidR="009A3F3F" w:rsidRDefault="0089520E">
      <w:pPr>
        <w:ind w:firstLine="709"/>
      </w:pPr>
      <w:r>
        <w:t>возможной частоты возникновения потенциальных негативных последствий в рамках подобных случаев причинения вреда (далее - возможная частота возникновения вреда).</w:t>
      </w:r>
    </w:p>
    <w:p w:rsidR="009A3F3F" w:rsidRDefault="0089520E">
      <w:pPr>
        <w:ind w:firstLine="709"/>
      </w:pPr>
      <w:r>
        <w:t>Под степенью тяж</w:t>
      </w:r>
      <w:r>
        <w:t>ести потенциальных случаев причинения вреда подразумевается соответствующая классификация тяжести последствий произошедших случаев причинения вреда. Так, например, в случае если охраняемой законом ценностью является жизнь и здоровье граждан, то можно выдел</w:t>
      </w:r>
      <w:r>
        <w:t xml:space="preserve">ить следующие степени тяжести вреда (смерть, причинение тяжелого, среднего и незначительного вреда здоровью). </w:t>
      </w:r>
    </w:p>
    <w:p w:rsidR="009A3F3F" w:rsidRDefault="0089520E">
      <w:pPr>
        <w:ind w:firstLine="709"/>
      </w:pPr>
      <w:r>
        <w:t>Под масштабом распространения потенциальных негативных последствий в рамках подобных случаев причинения вреда подразумевается количественное изме</w:t>
      </w:r>
      <w:r>
        <w:t>рение охраняемых законом ценностей, находящихся под потенциальным негативным воздействием различной степени тяжести. Так, например, в случае если охраняемой законом ценностью является жизнь и здоровье граждан, то подобные случаи причинения вреда можно клас</w:t>
      </w:r>
      <w:r>
        <w:t xml:space="preserve">сифицировать по потенциальному числу погибших, получивших тяжелый, средний или незначительный вред здоровью. </w:t>
      </w:r>
    </w:p>
    <w:p w:rsidR="009A3F3F" w:rsidRDefault="0089520E">
      <w:pPr>
        <w:ind w:firstLine="709"/>
      </w:pPr>
      <w:r>
        <w:t xml:space="preserve">Под трудностью преодоления возникших негативных последствий возможного несоблюдения обязательных требований понимается наличие компенсационных мер, возможности возмещения ущерба или ликвидации негативных последствий. Так, например, причинение вреда в виде </w:t>
      </w:r>
      <w:r>
        <w:t>уклонения от уплаты налогов, может осложняться выводом данных средств за рубеж или конвертацию их в неликвидные активы. К примеру, если статистика указывает, что в таких случаях 30% вреда не удается возместить, то подобные случаи должны рассматриваться с п</w:t>
      </w:r>
      <w:r>
        <w:t>овышающим коэффициентом (1,3) трудности преодоления негативных последствий. Использование такой характеристики как трудность преодоления возникших негативных последствий возможного несоблюдения обязательных требований не является обязательной и должно прим</w:t>
      </w:r>
      <w:r>
        <w:t xml:space="preserve">еняться для тех видов государственного контроля (надзора), где это имеет практическую целесообразность. </w:t>
      </w:r>
    </w:p>
    <w:p w:rsidR="009A3F3F" w:rsidRDefault="0089520E">
      <w:pPr>
        <w:ind w:firstLine="709"/>
      </w:pPr>
      <w:r>
        <w:t>Произведение возможной степени тяжести потенциальных случаев причинения вреда, масштаба распространения потенциальных негативных последствий в рамках п</w:t>
      </w:r>
      <w:r>
        <w:t xml:space="preserve">одобных случаев причинения вреда и трудности преодоления возникших в их результате негативных последствий образуют собой величину вреда или совокупный ущерб. </w:t>
      </w:r>
    </w:p>
    <w:p w:rsidR="009A3F3F" w:rsidRDefault="0089520E">
      <w:pPr>
        <w:ind w:firstLine="709"/>
        <w:rPr>
          <w:i/>
        </w:rPr>
      </w:pPr>
      <w:r>
        <w:rPr>
          <w:i/>
        </w:rPr>
        <w:t xml:space="preserve">Для примера. Величина вреда жизни и здоровью граждан (совокупный ущерб жизни и здоровью граждан) </w:t>
      </w:r>
      <w:r>
        <w:rPr>
          <w:i/>
        </w:rPr>
        <w:t xml:space="preserve">может быть рассчитана: </w:t>
      </w:r>
    </w:p>
    <w:p w:rsidR="009A3F3F" w:rsidRDefault="0089520E">
      <w:pPr>
        <w:ind w:firstLine="709"/>
        <w:rPr>
          <w:i/>
        </w:rPr>
      </w:pPr>
      <w:r>
        <w:rPr>
          <w:i/>
        </w:rPr>
        <w:t xml:space="preserve">Гибель 10 человек и нанесение тяжелого вреда здоровью 100 человек = </w:t>
      </w:r>
      <w:r>
        <w:rPr>
          <w:i/>
        </w:rPr>
        <w:br/>
        <w:t xml:space="preserve">(1 условная единица) * 10 + (0,1 условных единиц) * 100 = 20 условных единиц возможной величины вреда, совокупного ущерба. </w:t>
      </w:r>
    </w:p>
    <w:p w:rsidR="009A3F3F" w:rsidRDefault="0089520E">
      <w:pPr>
        <w:ind w:firstLine="709"/>
        <w:rPr>
          <w:i/>
        </w:rPr>
      </w:pPr>
      <w:r>
        <w:rPr>
          <w:i/>
        </w:rPr>
        <w:t xml:space="preserve">Гибель 1 человека и нанесение тяжелого </w:t>
      </w:r>
      <w:r>
        <w:rPr>
          <w:i/>
        </w:rPr>
        <w:t xml:space="preserve">вреда здоровью 10 000 человек = (1 условная единица) * 1 + (0,1 условных единиц) * 10 000 = 1001 условных единиц величины вреда, совокупного ущерба. </w:t>
      </w:r>
    </w:p>
    <w:p w:rsidR="009A3F3F" w:rsidRDefault="0089520E">
      <w:pPr>
        <w:ind w:firstLine="709"/>
        <w:rPr>
          <w:i/>
        </w:rPr>
      </w:pPr>
      <w:r>
        <w:rPr>
          <w:i/>
        </w:rPr>
        <w:t>Для примера, возможная тяжесть вреда при уклонении от уплаты налогов:</w:t>
      </w:r>
    </w:p>
    <w:p w:rsidR="009A3F3F" w:rsidRDefault="0089520E">
      <w:pPr>
        <w:ind w:firstLine="709"/>
        <w:rPr>
          <w:i/>
        </w:rPr>
      </w:pPr>
      <w:r>
        <w:rPr>
          <w:i/>
        </w:rPr>
        <w:t xml:space="preserve">Сумма неуплаченных средств 10 млрд. </w:t>
      </w:r>
      <w:r>
        <w:rPr>
          <w:i/>
        </w:rPr>
        <w:t>руб.</w:t>
      </w:r>
    </w:p>
    <w:p w:rsidR="009A3F3F" w:rsidRDefault="0089520E">
      <w:pPr>
        <w:ind w:firstLine="709"/>
        <w:rPr>
          <w:i/>
        </w:rPr>
      </w:pPr>
      <w:r>
        <w:rPr>
          <w:i/>
        </w:rPr>
        <w:t xml:space="preserve">Сумма неуплаченных средств 10 млрд. руб. и вывод за рубеж = </w:t>
      </w:r>
      <w:r>
        <w:rPr>
          <w:i/>
        </w:rPr>
        <w:br/>
        <w:t>10 млрд. руб. * 1,3 = 13 млрд. руб.</w:t>
      </w:r>
    </w:p>
    <w:p w:rsidR="009A3F3F" w:rsidRDefault="009A3F3F">
      <w:pPr>
        <w:ind w:firstLine="709"/>
        <w:rPr>
          <w:i/>
        </w:rPr>
      </w:pPr>
    </w:p>
    <w:p w:rsidR="009A3F3F" w:rsidRDefault="0089520E">
      <w:pPr>
        <w:ind w:firstLine="709"/>
      </w:pPr>
      <w:r>
        <w:t xml:space="preserve">Помимо величины вреда (совокупного ущерба), необходимо определить возможную частоту возникновения потенциальных негативных последствий в рамках подобных </w:t>
      </w:r>
      <w:r>
        <w:t xml:space="preserve">случаев причинения вреда. </w:t>
      </w:r>
    </w:p>
    <w:p w:rsidR="009A3F3F" w:rsidRDefault="0089520E">
      <w:pPr>
        <w:ind w:firstLine="709"/>
      </w:pPr>
      <w:r>
        <w:t xml:space="preserve">Под возможной частотой возникновения потенциальных негативных последствий в рамках подобных случаев причинения вреда подразумевается вероятность наступления данного случая причинения вреда. </w:t>
      </w:r>
    </w:p>
    <w:p w:rsidR="009A3F3F" w:rsidRDefault="0089520E">
      <w:pPr>
        <w:ind w:firstLine="709"/>
      </w:pPr>
      <w:r>
        <w:t>При определении критериев отнесения, н</w:t>
      </w:r>
      <w:r>
        <w:t>еобходимо максимально возможное внимание уделять оценке возможной частоты возникновения вреда, для того чтобы в высокие категории риска не попадали исключительно объекты, с потенциально высокой величиной вреда. В таком случае все усилия контрольно-надзорны</w:t>
      </w:r>
      <w:r>
        <w:t>х органов будут направлены на подобные объекты, а те объекты, где отсутствует подобный высокий объем потенциального вреда, но на практике причиняющих реальный вред разной степени тяжести и которые вносят существенный вклад в общую статистику случаев причин</w:t>
      </w:r>
      <w:r>
        <w:t xml:space="preserve">ения вреда, будут необоснованно освобождены от государственного контроля (надзора). </w:t>
      </w:r>
    </w:p>
    <w:p w:rsidR="009A3F3F" w:rsidRDefault="0089520E">
      <w:pPr>
        <w:ind w:firstLine="709"/>
        <w:rPr>
          <w:i/>
        </w:rPr>
      </w:pPr>
      <w:r>
        <w:rPr>
          <w:i/>
        </w:rPr>
        <w:t xml:space="preserve">В рассмотренном нами примере: </w:t>
      </w:r>
    </w:p>
    <w:p w:rsidR="009A3F3F" w:rsidRDefault="0089520E">
      <w:pPr>
        <w:ind w:firstLine="709"/>
        <w:rPr>
          <w:i/>
        </w:rPr>
      </w:pPr>
      <w:r>
        <w:rPr>
          <w:i/>
        </w:rPr>
        <w:t>В первом случае, мы оцениваем вероятность смертельного отравления в крупной торговом центре или вероятность его возгорания, где возможная тя</w:t>
      </w:r>
      <w:r>
        <w:rPr>
          <w:i/>
        </w:rPr>
        <w:t xml:space="preserve">жесть вреда может составлять 100 000 человеческих жизней с вероятностью 0,00001, что означает риск причинения вреда в результате возможного несоблюдения обязательных требования равным = </w:t>
      </w:r>
      <w:r>
        <w:rPr>
          <w:i/>
        </w:rPr>
        <w:br/>
        <w:t>100 000* 0,00001 = 1.</w:t>
      </w:r>
    </w:p>
    <w:p w:rsidR="009A3F3F" w:rsidRDefault="0089520E">
      <w:pPr>
        <w:ind w:firstLine="709"/>
        <w:rPr>
          <w:i/>
        </w:rPr>
      </w:pPr>
      <w:r>
        <w:rPr>
          <w:i/>
        </w:rPr>
        <w:t>А во втором случае, мы оцениваем вероятность от</w:t>
      </w:r>
      <w:r>
        <w:rPr>
          <w:i/>
        </w:rPr>
        <w:t>равления в небольшом придорожном кафе или вероятность его возгорания, где возможная тяжесть вреда может составлять 100 человеческих жизней с вероятностью 0,2, что означает риск причинения вреда в результате возможного несоблюдения обязательных требования р</w:t>
      </w:r>
      <w:r>
        <w:rPr>
          <w:i/>
        </w:rPr>
        <w:t xml:space="preserve">авным = 100* 0,2 = 20. </w:t>
      </w:r>
    </w:p>
    <w:p w:rsidR="009A3F3F" w:rsidRDefault="0089520E">
      <w:pPr>
        <w:ind w:firstLine="709"/>
        <w:rPr>
          <w:i/>
        </w:rPr>
      </w:pPr>
      <w:r>
        <w:rPr>
          <w:i/>
        </w:rPr>
        <w:t>Несмотря, на серьезную разницу между возможной величиной вреда (100 000 и 100 человек соответственно), вероятность первого события настолько ниже (0,00001 против 0,2), что итоговый уровень риска причинения вреда в первом случае на п</w:t>
      </w:r>
      <w:r>
        <w:rPr>
          <w:i/>
        </w:rPr>
        <w:t>орядок ниже. Управленческим следствием подобного примера является то, что придорожные кафе могут быть значительнее опаснее, чем крупные торговые центры, которые сами заинтересованы в контроле качества, применяют современные технические средства и т.д. Таки</w:t>
      </w:r>
      <w:r>
        <w:rPr>
          <w:i/>
        </w:rPr>
        <w:t xml:space="preserve">м образом, на основании оценки уровня риска причинения вреда, придорожное кафе должно попасть в более высокую категорию риска, чем крупный торговый центр. </w:t>
      </w:r>
    </w:p>
    <w:p w:rsidR="009A3F3F" w:rsidRDefault="009A3F3F">
      <w:pPr>
        <w:ind w:firstLine="709"/>
        <w:rPr>
          <w:i/>
        </w:rPr>
      </w:pPr>
    </w:p>
    <w:p w:rsidR="009A3F3F" w:rsidRDefault="0089520E">
      <w:pPr>
        <w:ind w:firstLine="709"/>
      </w:pPr>
      <w:r>
        <w:t>Учитывая выше сказанное, оценка возможной частоты возникновения вреда должна основываться на достов</w:t>
      </w:r>
      <w:r>
        <w:t>ерных статистических данных по причинному вреду, представленной по форме из Приложения 1.</w:t>
      </w:r>
    </w:p>
    <w:p w:rsidR="009A3F3F" w:rsidRDefault="0089520E">
      <w:pPr>
        <w:ind w:firstLine="709"/>
      </w:pPr>
      <w:r>
        <w:t>При оценке возможной частоты возникновения вреда анализируемая обобщенная информация об индивидуальных характеристиках подконтрольных субъектов (объектов), представля</w:t>
      </w:r>
      <w:r>
        <w:t xml:space="preserve">ющих наибольший риск причинения вреда может быть использована в качестве критериев отнесения к категории риска. </w:t>
      </w:r>
    </w:p>
    <w:p w:rsidR="009A3F3F" w:rsidRDefault="0089520E">
      <w:pPr>
        <w:ind w:firstLine="709"/>
      </w:pPr>
      <w:r>
        <w:t>В частности, если в результате ранее проведенных контрольно-надзорных мероприятий и расследования причин случаев причинения вреда можно выделит</w:t>
      </w:r>
      <w:r>
        <w:t>ь какие-то общие факторы, которые значительно влияют на уровень риска причинения вреда для всей контрольно-надзорной сферы, то такие факторы могут быть использованы в качестве критериев риска. Например, в качестве подобных критериев может быть использовано</w:t>
      </w:r>
      <w:r>
        <w:t xml:space="preserve"> наличие или отсутствие того или иного персонала, а также их персональные характеристики. Так, если в результате расследования причин несчастных случаев или по результатам проведенных контрольно-надзорных выясняется, что, например, источником риска являетс</w:t>
      </w:r>
      <w:r>
        <w:t>я квалификация персонала, отвечающего за безопасность в этой сфере, а статистически значимым фактором риска является работа в организации на позиции главного инженера должностного лица, имеющего менее 5 лет рабочего стажа в этой сфере деятельности или непр</w:t>
      </w:r>
      <w:r>
        <w:t xml:space="preserve">офильное образование, то такой фактор риска может быть использован в качестве критерия отнесения к категории риска. </w:t>
      </w:r>
    </w:p>
    <w:p w:rsidR="009A3F3F" w:rsidRDefault="0089520E">
      <w:pPr>
        <w:ind w:firstLine="709"/>
      </w:pPr>
      <w:r>
        <w:t>После разнесения факторов (профилей) риска по матрице риска, необходимо определить уровень риска, который относится к той или иной категори</w:t>
      </w:r>
      <w:r>
        <w:t>и риска, в интересах дифференциации последующих контрольно-надзорных мероприятий. Уровень риска определяется количественными значениями (когда это может быть посчитано) наступления в результате несоблюдения гражданами и организациями обязательных требовани</w:t>
      </w:r>
      <w:r>
        <w:t xml:space="preserve">й событий, следствием которых может стать причинение вреда охраняемым законом ценностям и количественными (относительными) значениями уровня потенциального вреда, а также относительными значениями вероятностями (когда это не может быть точно рассчитано). </w:t>
      </w:r>
    </w:p>
    <w:p w:rsidR="009A3F3F" w:rsidRDefault="0089520E">
      <w:pPr>
        <w:ind w:firstLine="709"/>
      </w:pPr>
      <w:r>
        <w:t xml:space="preserve">Одно и то же значение уровня риска может быть получено разными сочетаниями возможной тяжести вреда и возможной частоты его наступления. Так, причиненный вред одному гражданину с вероятностью в 10%, математически идентичен ситуации, когда вред, причиненный </w:t>
      </w:r>
      <w:r>
        <w:t>10 гражданам с вероятностью в 1%. Поэтому в таблицах 2 и 3 приведены примеры, когда различные сочетания возможной величины вреда и возможной частоты его возникновения, образуют собой критерии отнесения объектов государственного контроля (надзора) к категор</w:t>
      </w:r>
      <w:r>
        <w:t>иям риска. Так, в таблице 2, категории чрезвычайно высокого риска соответствует только одно соотношение факторов риска, соответствующих чрезвычайно высокой тяжести вреда, при чрезвычайно высокой возможности. В таблице 3, категории чрезвычайно высокого риск</w:t>
      </w:r>
      <w:r>
        <w:t xml:space="preserve">а соответствуют уже 4 соотношения степени тяжести вреда и его возможной частоты возникновения. </w:t>
      </w:r>
    </w:p>
    <w:p w:rsidR="009A3F3F" w:rsidRDefault="0089520E">
      <w:pPr>
        <w:ind w:firstLine="709"/>
      </w:pPr>
      <w:r>
        <w:t>Во всех данных таблицах (2 - 4):</w:t>
      </w:r>
    </w:p>
    <w:p w:rsidR="009A3F3F" w:rsidRDefault="0089520E">
      <w:pPr>
        <w:ind w:firstLine="709"/>
      </w:pPr>
      <w:r>
        <w:t>темно-красный цвет означает соответствие чрезвычайно высокой категории риска;</w:t>
      </w:r>
    </w:p>
    <w:p w:rsidR="009A3F3F" w:rsidRDefault="0089520E">
      <w:pPr>
        <w:ind w:firstLine="709"/>
      </w:pPr>
      <w:r>
        <w:t>красный цвет - категории высокого риска;</w:t>
      </w:r>
    </w:p>
    <w:p w:rsidR="009A3F3F" w:rsidRDefault="0089520E">
      <w:pPr>
        <w:ind w:firstLine="709"/>
      </w:pPr>
      <w:r>
        <w:t>оранжевы</w:t>
      </w:r>
      <w:r>
        <w:t>й цвет - категории среднего риска;</w:t>
      </w:r>
    </w:p>
    <w:p w:rsidR="009A3F3F" w:rsidRDefault="0089520E">
      <w:pPr>
        <w:ind w:firstLine="709"/>
      </w:pPr>
      <w:r>
        <w:t xml:space="preserve">зеленый цвет - категории низкого риска. </w:t>
      </w:r>
    </w:p>
    <w:p w:rsidR="009A3F3F" w:rsidRDefault="0089520E">
      <w:pPr>
        <w:ind w:firstLine="709"/>
      </w:pPr>
      <w:r>
        <w:t>Вся совокупность факторов (профилей) риска одного цвета образуют критерии отнесения к категории риска. В таблице 4 приведен соответствующий упрощенный пример, распределения объекто</w:t>
      </w:r>
      <w:r>
        <w:t>в контроля по категориям риска. Из данного примера видно, что объекты дошкольного и начального общего образования и объекты, на которых осуществляется деятельность детских лагерей на время каникул, несмотря на то, что они имеют разное соотношение возможной</w:t>
      </w:r>
      <w:r>
        <w:t xml:space="preserve"> величины вреда и возможной частоты возникновения вреда, тем не менее им присвоена одна и та же категория "чрезвычайно высокого риска". </w:t>
      </w:r>
    </w:p>
    <w:p w:rsidR="009A3F3F" w:rsidRDefault="0089520E">
      <w:pPr>
        <w:ind w:firstLine="709"/>
        <w:sectPr w:rsidR="009A3F3F">
          <w:headerReference w:type="default" r:id="rId6"/>
          <w:footerReference w:type="default" r:id="rId7"/>
          <w:headerReference w:type="first" r:id="rId8"/>
          <w:footerReference w:type="first" r:id="rId9"/>
          <w:pgSz w:w="11906" w:h="16838"/>
          <w:pgMar w:top="1418" w:right="737" w:bottom="1418" w:left="1588" w:header="709" w:footer="709" w:gutter="0"/>
          <w:cols w:space="720"/>
          <w:formProt w:val="0"/>
          <w:titlePg/>
          <w:docGrid w:linePitch="381"/>
        </w:sectPr>
      </w:pPr>
      <w:r>
        <w:t>Таблица 1, является вспомогательным инструментом для расчета уровня риска на основе оценки тяжести потенциальных негативных последствий возможного несоблюдения обязательных требований. Итоговый результат подобного расчета должен быть</w:t>
      </w:r>
      <w:r>
        <w:t xml:space="preserve"> представлен по форме, представленной в приложении № 2. </w:t>
      </w:r>
    </w:p>
    <w:p w:rsidR="009A3F3F" w:rsidRDefault="0089520E">
      <w:pPr>
        <w:ind w:firstLine="709"/>
        <w:jc w:val="right"/>
      </w:pPr>
      <w:r>
        <w:t>Таблица 1</w:t>
      </w:r>
    </w:p>
    <w:p w:rsidR="009A3F3F" w:rsidRDefault="0089520E">
      <w:pPr>
        <w:jc w:val="center"/>
      </w:pPr>
      <w:r>
        <w:t>Матрица рисков</w:t>
      </w:r>
    </w:p>
    <w:p w:rsidR="009A3F3F" w:rsidRDefault="009A3F3F">
      <w:pPr>
        <w:spacing w:line="240" w:lineRule="exact"/>
        <w:ind w:firstLine="709"/>
      </w:pPr>
    </w:p>
    <w:tbl>
      <w:tblPr>
        <w:tblW w:w="5000" w:type="pct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2261"/>
        <w:gridCol w:w="1970"/>
        <w:gridCol w:w="1721"/>
        <w:gridCol w:w="1721"/>
        <w:gridCol w:w="1722"/>
        <w:gridCol w:w="1721"/>
        <w:gridCol w:w="1721"/>
        <w:gridCol w:w="1733"/>
      </w:tblGrid>
      <w:tr w:rsidR="009A3F3F">
        <w:trPr>
          <w:trHeight w:val="23"/>
        </w:trPr>
        <w:tc>
          <w:tcPr>
            <w:tcW w:w="42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F3F" w:rsidRDefault="009A3F3F">
            <w:pPr>
              <w:snapToGrid w:val="0"/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03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F3F" w:rsidRDefault="0089520E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Возможная частоты возникновения вреда</w:t>
            </w:r>
          </w:p>
        </w:tc>
      </w:tr>
      <w:tr w:rsidR="009A3F3F">
        <w:trPr>
          <w:trHeight w:val="23"/>
        </w:trPr>
        <w:tc>
          <w:tcPr>
            <w:tcW w:w="42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F3F" w:rsidRDefault="009A3F3F">
            <w:pPr>
              <w:snapToGrid w:val="0"/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F3F" w:rsidRDefault="0089520E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низкая возможная частота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F3F" w:rsidRDefault="0089520E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умеренная возможная частота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F3F" w:rsidRDefault="0089520E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 возможная частота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F3F" w:rsidRDefault="0089520E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значительная возможная частота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F3F" w:rsidRDefault="0089520E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высокая возможная </w:t>
            </w:r>
            <w:r>
              <w:rPr>
                <w:sz w:val="24"/>
                <w:szCs w:val="24"/>
              </w:rPr>
              <w:t>частота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F3F" w:rsidRDefault="0089520E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чрезвычайно высокая возможная частота</w:t>
            </w:r>
          </w:p>
        </w:tc>
      </w:tr>
      <w:tr w:rsidR="009A3F3F">
        <w:trPr>
          <w:trHeight w:val="23"/>
        </w:trPr>
        <w:tc>
          <w:tcPr>
            <w:tcW w:w="2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F3F" w:rsidRDefault="0089520E">
            <w:pPr>
              <w:spacing w:after="12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Величина вреда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F3F" w:rsidRDefault="0089520E">
            <w:pPr>
              <w:spacing w:after="12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чрезвычайно высокая величина вреда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F3F" w:rsidRDefault="009A3F3F">
            <w:pPr>
              <w:snapToGrid w:val="0"/>
              <w:spacing w:after="120" w:line="240" w:lineRule="atLeast"/>
              <w:rPr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F3F" w:rsidRDefault="009A3F3F">
            <w:pPr>
              <w:snapToGrid w:val="0"/>
              <w:spacing w:after="120" w:line="240" w:lineRule="atLeast"/>
              <w:rPr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F3F" w:rsidRDefault="009A3F3F">
            <w:pPr>
              <w:snapToGrid w:val="0"/>
              <w:spacing w:after="120" w:line="240" w:lineRule="atLeast"/>
              <w:rPr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F3F" w:rsidRDefault="009A3F3F">
            <w:pPr>
              <w:snapToGrid w:val="0"/>
              <w:spacing w:after="120" w:line="240" w:lineRule="atLeast"/>
              <w:rPr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F3F" w:rsidRDefault="009A3F3F">
            <w:pPr>
              <w:snapToGrid w:val="0"/>
              <w:spacing w:after="120" w:line="240" w:lineRule="atLeast"/>
              <w:rPr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F3F" w:rsidRDefault="009A3F3F">
            <w:pPr>
              <w:snapToGrid w:val="0"/>
              <w:spacing w:after="120" w:line="240" w:lineRule="atLeast"/>
              <w:rPr>
                <w:sz w:val="24"/>
                <w:szCs w:val="24"/>
              </w:rPr>
            </w:pPr>
          </w:p>
        </w:tc>
      </w:tr>
      <w:tr w:rsidR="009A3F3F">
        <w:trPr>
          <w:trHeight w:val="23"/>
        </w:trPr>
        <w:tc>
          <w:tcPr>
            <w:tcW w:w="2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F3F" w:rsidRDefault="009A3F3F">
            <w:pPr>
              <w:snapToGrid w:val="0"/>
              <w:spacing w:after="120" w:line="240" w:lineRule="atLeast"/>
              <w:rPr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F3F" w:rsidRDefault="0089520E">
            <w:pPr>
              <w:spacing w:after="12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высокая величина вреда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F3F" w:rsidRDefault="009A3F3F">
            <w:pPr>
              <w:snapToGrid w:val="0"/>
              <w:spacing w:after="120" w:line="240" w:lineRule="atLeast"/>
              <w:rPr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F3F" w:rsidRDefault="009A3F3F">
            <w:pPr>
              <w:snapToGrid w:val="0"/>
              <w:spacing w:after="120" w:line="240" w:lineRule="atLeast"/>
              <w:rPr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F3F" w:rsidRDefault="009A3F3F">
            <w:pPr>
              <w:snapToGrid w:val="0"/>
              <w:spacing w:after="120" w:line="240" w:lineRule="atLeast"/>
              <w:rPr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F3F" w:rsidRDefault="009A3F3F">
            <w:pPr>
              <w:snapToGrid w:val="0"/>
              <w:spacing w:after="120" w:line="240" w:lineRule="atLeast"/>
              <w:rPr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F3F" w:rsidRDefault="009A3F3F">
            <w:pPr>
              <w:snapToGrid w:val="0"/>
              <w:spacing w:after="120" w:line="240" w:lineRule="atLeast"/>
              <w:rPr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F3F" w:rsidRDefault="009A3F3F">
            <w:pPr>
              <w:snapToGrid w:val="0"/>
              <w:spacing w:after="120" w:line="240" w:lineRule="atLeast"/>
              <w:rPr>
                <w:sz w:val="24"/>
                <w:szCs w:val="24"/>
              </w:rPr>
            </w:pPr>
          </w:p>
        </w:tc>
      </w:tr>
      <w:tr w:rsidR="009A3F3F">
        <w:trPr>
          <w:trHeight w:val="23"/>
        </w:trPr>
        <w:tc>
          <w:tcPr>
            <w:tcW w:w="2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F3F" w:rsidRDefault="009A3F3F">
            <w:pPr>
              <w:snapToGrid w:val="0"/>
              <w:spacing w:after="120" w:line="240" w:lineRule="atLeast"/>
              <w:rPr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F3F" w:rsidRDefault="0089520E">
            <w:pPr>
              <w:spacing w:after="12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значительная величина вреда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F3F" w:rsidRDefault="009A3F3F">
            <w:pPr>
              <w:snapToGrid w:val="0"/>
              <w:spacing w:after="120" w:line="240" w:lineRule="atLeast"/>
              <w:rPr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F3F" w:rsidRDefault="009A3F3F">
            <w:pPr>
              <w:snapToGrid w:val="0"/>
              <w:spacing w:after="120" w:line="240" w:lineRule="atLeast"/>
              <w:rPr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F3F" w:rsidRDefault="009A3F3F">
            <w:pPr>
              <w:snapToGrid w:val="0"/>
              <w:spacing w:after="120" w:line="240" w:lineRule="atLeast"/>
              <w:rPr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F3F" w:rsidRDefault="009A3F3F">
            <w:pPr>
              <w:snapToGrid w:val="0"/>
              <w:spacing w:after="120" w:line="240" w:lineRule="atLeast"/>
              <w:rPr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F3F" w:rsidRDefault="009A3F3F">
            <w:pPr>
              <w:snapToGrid w:val="0"/>
              <w:spacing w:after="120" w:line="240" w:lineRule="atLeast"/>
              <w:rPr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F3F" w:rsidRDefault="009A3F3F">
            <w:pPr>
              <w:snapToGrid w:val="0"/>
              <w:spacing w:after="120" w:line="240" w:lineRule="atLeast"/>
              <w:rPr>
                <w:sz w:val="24"/>
                <w:szCs w:val="24"/>
              </w:rPr>
            </w:pPr>
          </w:p>
        </w:tc>
      </w:tr>
      <w:tr w:rsidR="009A3F3F">
        <w:trPr>
          <w:trHeight w:val="23"/>
        </w:trPr>
        <w:tc>
          <w:tcPr>
            <w:tcW w:w="2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F3F" w:rsidRDefault="009A3F3F">
            <w:pPr>
              <w:snapToGrid w:val="0"/>
              <w:spacing w:after="120" w:line="240" w:lineRule="atLeast"/>
              <w:rPr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F3F" w:rsidRDefault="0089520E">
            <w:pPr>
              <w:spacing w:after="12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 величина вреда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F3F" w:rsidRDefault="009A3F3F">
            <w:pPr>
              <w:snapToGrid w:val="0"/>
              <w:spacing w:after="120" w:line="240" w:lineRule="atLeast"/>
              <w:rPr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F3F" w:rsidRDefault="009A3F3F">
            <w:pPr>
              <w:snapToGrid w:val="0"/>
              <w:spacing w:after="120" w:line="240" w:lineRule="atLeast"/>
              <w:rPr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F3F" w:rsidRDefault="009A3F3F">
            <w:pPr>
              <w:snapToGrid w:val="0"/>
              <w:spacing w:after="120" w:line="240" w:lineRule="atLeast"/>
              <w:rPr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F3F" w:rsidRDefault="009A3F3F">
            <w:pPr>
              <w:snapToGrid w:val="0"/>
              <w:spacing w:after="120" w:line="240" w:lineRule="atLeast"/>
              <w:rPr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F3F" w:rsidRDefault="009A3F3F">
            <w:pPr>
              <w:snapToGrid w:val="0"/>
              <w:spacing w:after="120" w:line="240" w:lineRule="atLeast"/>
              <w:rPr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F3F" w:rsidRDefault="009A3F3F">
            <w:pPr>
              <w:snapToGrid w:val="0"/>
              <w:spacing w:after="120" w:line="240" w:lineRule="atLeast"/>
              <w:rPr>
                <w:sz w:val="24"/>
                <w:szCs w:val="24"/>
              </w:rPr>
            </w:pPr>
          </w:p>
        </w:tc>
      </w:tr>
      <w:tr w:rsidR="009A3F3F">
        <w:trPr>
          <w:trHeight w:val="23"/>
        </w:trPr>
        <w:tc>
          <w:tcPr>
            <w:tcW w:w="2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F3F" w:rsidRDefault="009A3F3F">
            <w:pPr>
              <w:snapToGrid w:val="0"/>
              <w:spacing w:after="120" w:line="240" w:lineRule="atLeast"/>
              <w:rPr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F3F" w:rsidRDefault="0089520E">
            <w:pPr>
              <w:spacing w:after="12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умеренная величина вреда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F3F" w:rsidRDefault="009A3F3F">
            <w:pPr>
              <w:snapToGrid w:val="0"/>
              <w:spacing w:after="120" w:line="240" w:lineRule="atLeast"/>
              <w:rPr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F3F" w:rsidRDefault="009A3F3F">
            <w:pPr>
              <w:snapToGrid w:val="0"/>
              <w:spacing w:after="120" w:line="240" w:lineRule="atLeast"/>
              <w:rPr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F3F" w:rsidRDefault="009A3F3F">
            <w:pPr>
              <w:snapToGrid w:val="0"/>
              <w:spacing w:after="120" w:line="240" w:lineRule="atLeast"/>
              <w:rPr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F3F" w:rsidRDefault="009A3F3F">
            <w:pPr>
              <w:snapToGrid w:val="0"/>
              <w:spacing w:after="120" w:line="240" w:lineRule="atLeast"/>
              <w:rPr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F3F" w:rsidRDefault="009A3F3F">
            <w:pPr>
              <w:snapToGrid w:val="0"/>
              <w:spacing w:after="120" w:line="240" w:lineRule="atLeast"/>
              <w:rPr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F3F" w:rsidRDefault="009A3F3F">
            <w:pPr>
              <w:snapToGrid w:val="0"/>
              <w:spacing w:after="120" w:line="240" w:lineRule="atLeast"/>
              <w:rPr>
                <w:sz w:val="24"/>
                <w:szCs w:val="24"/>
              </w:rPr>
            </w:pPr>
          </w:p>
        </w:tc>
      </w:tr>
      <w:tr w:rsidR="009A3F3F">
        <w:trPr>
          <w:trHeight w:val="23"/>
        </w:trPr>
        <w:tc>
          <w:tcPr>
            <w:tcW w:w="2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F3F" w:rsidRDefault="009A3F3F">
            <w:pPr>
              <w:snapToGrid w:val="0"/>
              <w:spacing w:after="120" w:line="240" w:lineRule="atLeast"/>
              <w:rPr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F3F" w:rsidRDefault="0089520E">
            <w:pPr>
              <w:spacing w:after="12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низкая величина </w:t>
            </w:r>
            <w:r>
              <w:rPr>
                <w:sz w:val="24"/>
                <w:szCs w:val="24"/>
              </w:rPr>
              <w:t>вреда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F3F" w:rsidRDefault="009A3F3F">
            <w:pPr>
              <w:snapToGrid w:val="0"/>
              <w:spacing w:after="120" w:line="240" w:lineRule="atLeast"/>
              <w:rPr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F3F" w:rsidRDefault="009A3F3F">
            <w:pPr>
              <w:snapToGrid w:val="0"/>
              <w:spacing w:after="120" w:line="240" w:lineRule="atLeast"/>
              <w:rPr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F3F" w:rsidRDefault="009A3F3F">
            <w:pPr>
              <w:snapToGrid w:val="0"/>
              <w:spacing w:after="120" w:line="240" w:lineRule="atLeast"/>
              <w:rPr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F3F" w:rsidRDefault="009A3F3F">
            <w:pPr>
              <w:snapToGrid w:val="0"/>
              <w:spacing w:after="120" w:line="240" w:lineRule="atLeast"/>
              <w:rPr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F3F" w:rsidRDefault="009A3F3F">
            <w:pPr>
              <w:snapToGrid w:val="0"/>
              <w:spacing w:after="120" w:line="240" w:lineRule="atLeast"/>
              <w:rPr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F3F" w:rsidRDefault="009A3F3F">
            <w:pPr>
              <w:snapToGrid w:val="0"/>
              <w:spacing w:after="120" w:line="240" w:lineRule="atLeast"/>
              <w:rPr>
                <w:sz w:val="24"/>
                <w:szCs w:val="24"/>
              </w:rPr>
            </w:pPr>
          </w:p>
        </w:tc>
      </w:tr>
    </w:tbl>
    <w:p w:rsidR="009A3F3F" w:rsidRDefault="009A3F3F">
      <w:pPr>
        <w:ind w:firstLine="709"/>
      </w:pPr>
    </w:p>
    <w:p w:rsidR="009A3F3F" w:rsidRDefault="0089520E">
      <w:pPr>
        <w:ind w:firstLine="709"/>
      </w:pPr>
      <w:r>
        <w:br w:type="page"/>
      </w:r>
    </w:p>
    <w:p w:rsidR="009A3F3F" w:rsidRDefault="009A3F3F">
      <w:pPr>
        <w:ind w:firstLine="709"/>
      </w:pPr>
    </w:p>
    <w:p w:rsidR="009A3F3F" w:rsidRDefault="009A3F3F">
      <w:pPr>
        <w:ind w:firstLine="709"/>
      </w:pPr>
    </w:p>
    <w:p w:rsidR="009A3F3F" w:rsidRDefault="0089520E">
      <w:pPr>
        <w:ind w:firstLine="709"/>
        <w:jc w:val="right"/>
      </w:pPr>
      <w:r>
        <w:t>Таблица 2</w:t>
      </w:r>
    </w:p>
    <w:p w:rsidR="009A3F3F" w:rsidRDefault="0089520E">
      <w:pPr>
        <w:ind w:firstLine="709"/>
        <w:jc w:val="center"/>
      </w:pPr>
      <w:r>
        <w:t>Матрица рисков. Пример 1.</w:t>
      </w:r>
    </w:p>
    <w:p w:rsidR="009A3F3F" w:rsidRDefault="009A3F3F">
      <w:pPr>
        <w:ind w:firstLine="709"/>
      </w:pPr>
    </w:p>
    <w:tbl>
      <w:tblPr>
        <w:tblW w:w="14571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2263"/>
        <w:gridCol w:w="1971"/>
        <w:gridCol w:w="1721"/>
        <w:gridCol w:w="1721"/>
        <w:gridCol w:w="1721"/>
        <w:gridCol w:w="1721"/>
        <w:gridCol w:w="1721"/>
        <w:gridCol w:w="1732"/>
      </w:tblGrid>
      <w:tr w:rsidR="009A3F3F">
        <w:trPr>
          <w:trHeight w:val="23"/>
        </w:trPr>
        <w:tc>
          <w:tcPr>
            <w:tcW w:w="42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F3F" w:rsidRDefault="009A3F3F">
            <w:pPr>
              <w:snapToGrid w:val="0"/>
              <w:spacing w:after="120" w:line="240" w:lineRule="atLeast"/>
              <w:rPr>
                <w:sz w:val="24"/>
                <w:szCs w:val="24"/>
              </w:rPr>
            </w:pPr>
          </w:p>
        </w:tc>
        <w:tc>
          <w:tcPr>
            <w:tcW w:w="103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F3F" w:rsidRDefault="0089520E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Возможная частоты возникновения вреда</w:t>
            </w:r>
          </w:p>
        </w:tc>
      </w:tr>
      <w:tr w:rsidR="009A3F3F">
        <w:trPr>
          <w:trHeight w:val="23"/>
        </w:trPr>
        <w:tc>
          <w:tcPr>
            <w:tcW w:w="42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F3F" w:rsidRDefault="009A3F3F">
            <w:pPr>
              <w:snapToGrid w:val="0"/>
              <w:spacing w:after="120" w:line="240" w:lineRule="atLeast"/>
              <w:rPr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F3F" w:rsidRDefault="0089520E">
            <w:pPr>
              <w:spacing w:after="12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низкая возможная частота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F3F" w:rsidRDefault="0089520E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умеренная возможная частота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F3F" w:rsidRDefault="0089520E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 возможная частота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F3F" w:rsidRDefault="0089520E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значительная возможная частота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F3F" w:rsidRDefault="0089520E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высокая возможная частота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F3F" w:rsidRDefault="0089520E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чрезвычайно возможная </w:t>
            </w:r>
            <w:r>
              <w:rPr>
                <w:sz w:val="24"/>
                <w:szCs w:val="24"/>
              </w:rPr>
              <w:t>частота</w:t>
            </w:r>
          </w:p>
        </w:tc>
      </w:tr>
      <w:tr w:rsidR="009A3F3F">
        <w:trPr>
          <w:trHeight w:val="23"/>
        </w:trPr>
        <w:tc>
          <w:tcPr>
            <w:tcW w:w="2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F3F" w:rsidRDefault="0089520E">
            <w:pPr>
              <w:spacing w:after="12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Величина вреда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F3F" w:rsidRDefault="0089520E">
            <w:pPr>
              <w:spacing w:after="12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чрезвычайно высокая величина вреда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50"/>
          </w:tcPr>
          <w:p w:rsidR="009A3F3F" w:rsidRDefault="009A3F3F">
            <w:pPr>
              <w:snapToGrid w:val="0"/>
              <w:spacing w:after="120" w:line="240" w:lineRule="atLeast"/>
              <w:rPr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50"/>
          </w:tcPr>
          <w:p w:rsidR="009A3F3F" w:rsidRDefault="009A3F3F">
            <w:pPr>
              <w:snapToGrid w:val="0"/>
              <w:spacing w:after="120" w:line="240" w:lineRule="atLeast"/>
              <w:rPr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</w:tcPr>
          <w:p w:rsidR="009A3F3F" w:rsidRDefault="009A3F3F">
            <w:pPr>
              <w:snapToGrid w:val="0"/>
              <w:spacing w:after="120" w:line="240" w:lineRule="atLeast"/>
              <w:rPr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</w:tcPr>
          <w:p w:rsidR="009A3F3F" w:rsidRDefault="009A3F3F">
            <w:pPr>
              <w:snapToGrid w:val="0"/>
              <w:spacing w:after="120" w:line="240" w:lineRule="atLeast"/>
              <w:rPr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9A3F3F" w:rsidRDefault="009A3F3F">
            <w:pPr>
              <w:snapToGrid w:val="0"/>
              <w:spacing w:after="120" w:line="240" w:lineRule="atLeast"/>
              <w:rPr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:rsidR="009A3F3F" w:rsidRDefault="009A3F3F">
            <w:pPr>
              <w:snapToGrid w:val="0"/>
              <w:spacing w:after="120" w:line="240" w:lineRule="atLeast"/>
              <w:rPr>
                <w:sz w:val="24"/>
                <w:szCs w:val="24"/>
              </w:rPr>
            </w:pPr>
          </w:p>
        </w:tc>
      </w:tr>
      <w:tr w:rsidR="009A3F3F">
        <w:trPr>
          <w:trHeight w:val="23"/>
        </w:trPr>
        <w:tc>
          <w:tcPr>
            <w:tcW w:w="2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F3F" w:rsidRDefault="009A3F3F">
            <w:pPr>
              <w:snapToGrid w:val="0"/>
              <w:spacing w:after="120" w:line="240" w:lineRule="atLeast"/>
              <w:rPr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F3F" w:rsidRDefault="0089520E">
            <w:pPr>
              <w:spacing w:after="12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высокая величина вреда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50"/>
          </w:tcPr>
          <w:p w:rsidR="009A3F3F" w:rsidRDefault="009A3F3F">
            <w:pPr>
              <w:snapToGrid w:val="0"/>
              <w:spacing w:after="120" w:line="240" w:lineRule="atLeast"/>
              <w:rPr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50"/>
          </w:tcPr>
          <w:p w:rsidR="009A3F3F" w:rsidRDefault="009A3F3F">
            <w:pPr>
              <w:snapToGrid w:val="0"/>
              <w:spacing w:after="120" w:line="240" w:lineRule="atLeast"/>
              <w:rPr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</w:tcPr>
          <w:p w:rsidR="009A3F3F" w:rsidRDefault="009A3F3F">
            <w:pPr>
              <w:snapToGrid w:val="0"/>
              <w:spacing w:after="120" w:line="240" w:lineRule="atLeast"/>
              <w:rPr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</w:tcPr>
          <w:p w:rsidR="009A3F3F" w:rsidRDefault="009A3F3F">
            <w:pPr>
              <w:snapToGrid w:val="0"/>
              <w:spacing w:after="120" w:line="240" w:lineRule="atLeast"/>
              <w:rPr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9A3F3F" w:rsidRDefault="009A3F3F">
            <w:pPr>
              <w:snapToGrid w:val="0"/>
              <w:spacing w:after="120" w:line="240" w:lineRule="atLeast"/>
              <w:rPr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9A3F3F" w:rsidRDefault="009A3F3F">
            <w:pPr>
              <w:snapToGrid w:val="0"/>
              <w:spacing w:after="120" w:line="240" w:lineRule="atLeast"/>
              <w:rPr>
                <w:sz w:val="24"/>
                <w:szCs w:val="24"/>
              </w:rPr>
            </w:pPr>
          </w:p>
        </w:tc>
      </w:tr>
      <w:tr w:rsidR="009A3F3F">
        <w:trPr>
          <w:trHeight w:val="23"/>
        </w:trPr>
        <w:tc>
          <w:tcPr>
            <w:tcW w:w="2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F3F" w:rsidRDefault="009A3F3F">
            <w:pPr>
              <w:snapToGrid w:val="0"/>
              <w:spacing w:after="120" w:line="240" w:lineRule="atLeast"/>
              <w:rPr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F3F" w:rsidRDefault="0089520E">
            <w:pPr>
              <w:spacing w:after="12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значительная величина вреда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50"/>
          </w:tcPr>
          <w:p w:rsidR="009A3F3F" w:rsidRDefault="009A3F3F">
            <w:pPr>
              <w:snapToGrid w:val="0"/>
              <w:spacing w:after="120" w:line="240" w:lineRule="atLeast"/>
              <w:rPr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50"/>
          </w:tcPr>
          <w:p w:rsidR="009A3F3F" w:rsidRDefault="009A3F3F">
            <w:pPr>
              <w:snapToGrid w:val="0"/>
              <w:spacing w:after="120" w:line="240" w:lineRule="atLeast"/>
              <w:rPr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</w:tcPr>
          <w:p w:rsidR="009A3F3F" w:rsidRDefault="009A3F3F">
            <w:pPr>
              <w:snapToGrid w:val="0"/>
              <w:spacing w:after="120" w:line="240" w:lineRule="atLeast"/>
              <w:rPr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</w:tcPr>
          <w:p w:rsidR="009A3F3F" w:rsidRDefault="009A3F3F">
            <w:pPr>
              <w:snapToGrid w:val="0"/>
              <w:spacing w:after="120" w:line="240" w:lineRule="atLeast"/>
              <w:rPr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9A3F3F" w:rsidRDefault="009A3F3F">
            <w:pPr>
              <w:snapToGrid w:val="0"/>
              <w:spacing w:after="120" w:line="240" w:lineRule="atLeast"/>
              <w:rPr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9A3F3F" w:rsidRDefault="009A3F3F">
            <w:pPr>
              <w:snapToGrid w:val="0"/>
              <w:spacing w:after="120" w:line="240" w:lineRule="atLeast"/>
              <w:rPr>
                <w:sz w:val="24"/>
                <w:szCs w:val="24"/>
              </w:rPr>
            </w:pPr>
          </w:p>
        </w:tc>
      </w:tr>
      <w:tr w:rsidR="009A3F3F">
        <w:trPr>
          <w:trHeight w:val="23"/>
        </w:trPr>
        <w:tc>
          <w:tcPr>
            <w:tcW w:w="2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F3F" w:rsidRDefault="009A3F3F">
            <w:pPr>
              <w:snapToGrid w:val="0"/>
              <w:spacing w:after="120" w:line="240" w:lineRule="atLeast"/>
              <w:rPr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F3F" w:rsidRDefault="0089520E">
            <w:pPr>
              <w:spacing w:after="12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 величина вреда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50"/>
          </w:tcPr>
          <w:p w:rsidR="009A3F3F" w:rsidRDefault="009A3F3F">
            <w:pPr>
              <w:snapToGrid w:val="0"/>
              <w:spacing w:after="120" w:line="240" w:lineRule="atLeast"/>
              <w:rPr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50"/>
          </w:tcPr>
          <w:p w:rsidR="009A3F3F" w:rsidRDefault="009A3F3F">
            <w:pPr>
              <w:snapToGrid w:val="0"/>
              <w:spacing w:after="120" w:line="240" w:lineRule="atLeast"/>
              <w:rPr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</w:tcPr>
          <w:p w:rsidR="009A3F3F" w:rsidRDefault="009A3F3F">
            <w:pPr>
              <w:snapToGrid w:val="0"/>
              <w:spacing w:after="120" w:line="240" w:lineRule="atLeast"/>
              <w:rPr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</w:tcPr>
          <w:p w:rsidR="009A3F3F" w:rsidRDefault="009A3F3F">
            <w:pPr>
              <w:snapToGrid w:val="0"/>
              <w:spacing w:after="120" w:line="240" w:lineRule="atLeast"/>
              <w:rPr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9A3F3F" w:rsidRDefault="009A3F3F">
            <w:pPr>
              <w:snapToGrid w:val="0"/>
              <w:spacing w:after="120" w:line="240" w:lineRule="atLeast"/>
              <w:rPr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9A3F3F" w:rsidRDefault="009A3F3F">
            <w:pPr>
              <w:snapToGrid w:val="0"/>
              <w:spacing w:after="120" w:line="240" w:lineRule="atLeast"/>
              <w:rPr>
                <w:sz w:val="24"/>
                <w:szCs w:val="24"/>
              </w:rPr>
            </w:pPr>
          </w:p>
        </w:tc>
      </w:tr>
      <w:tr w:rsidR="009A3F3F">
        <w:trPr>
          <w:trHeight w:val="23"/>
        </w:trPr>
        <w:tc>
          <w:tcPr>
            <w:tcW w:w="2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F3F" w:rsidRDefault="009A3F3F">
            <w:pPr>
              <w:snapToGrid w:val="0"/>
              <w:spacing w:after="120" w:line="240" w:lineRule="atLeast"/>
              <w:rPr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F3F" w:rsidRDefault="0089520E">
            <w:pPr>
              <w:spacing w:after="12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умеренная величина вреда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50"/>
          </w:tcPr>
          <w:p w:rsidR="009A3F3F" w:rsidRDefault="009A3F3F">
            <w:pPr>
              <w:snapToGrid w:val="0"/>
              <w:spacing w:after="120" w:line="240" w:lineRule="atLeast"/>
              <w:rPr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50"/>
          </w:tcPr>
          <w:p w:rsidR="009A3F3F" w:rsidRDefault="009A3F3F">
            <w:pPr>
              <w:snapToGrid w:val="0"/>
              <w:spacing w:after="120" w:line="240" w:lineRule="atLeast"/>
              <w:rPr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</w:tcPr>
          <w:p w:rsidR="009A3F3F" w:rsidRDefault="009A3F3F">
            <w:pPr>
              <w:snapToGrid w:val="0"/>
              <w:spacing w:after="120" w:line="240" w:lineRule="atLeast"/>
              <w:rPr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</w:tcPr>
          <w:p w:rsidR="009A3F3F" w:rsidRDefault="009A3F3F">
            <w:pPr>
              <w:snapToGrid w:val="0"/>
              <w:spacing w:after="120" w:line="240" w:lineRule="atLeast"/>
              <w:rPr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</w:tcPr>
          <w:p w:rsidR="009A3F3F" w:rsidRDefault="009A3F3F">
            <w:pPr>
              <w:snapToGrid w:val="0"/>
              <w:spacing w:after="120" w:line="240" w:lineRule="atLeast"/>
              <w:rPr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9A3F3F" w:rsidRDefault="009A3F3F">
            <w:pPr>
              <w:snapToGrid w:val="0"/>
              <w:spacing w:after="120" w:line="240" w:lineRule="atLeast"/>
              <w:rPr>
                <w:sz w:val="24"/>
                <w:szCs w:val="24"/>
              </w:rPr>
            </w:pPr>
          </w:p>
        </w:tc>
      </w:tr>
      <w:tr w:rsidR="009A3F3F">
        <w:trPr>
          <w:trHeight w:val="23"/>
        </w:trPr>
        <w:tc>
          <w:tcPr>
            <w:tcW w:w="2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F3F" w:rsidRDefault="009A3F3F">
            <w:pPr>
              <w:snapToGrid w:val="0"/>
              <w:spacing w:after="120" w:line="240" w:lineRule="atLeast"/>
              <w:rPr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F3F" w:rsidRDefault="0089520E">
            <w:pPr>
              <w:spacing w:after="12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низкая величина вреда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50"/>
          </w:tcPr>
          <w:p w:rsidR="009A3F3F" w:rsidRDefault="009A3F3F">
            <w:pPr>
              <w:snapToGrid w:val="0"/>
              <w:spacing w:after="120" w:line="240" w:lineRule="atLeast"/>
              <w:rPr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50"/>
          </w:tcPr>
          <w:p w:rsidR="009A3F3F" w:rsidRDefault="009A3F3F">
            <w:pPr>
              <w:snapToGrid w:val="0"/>
              <w:spacing w:after="120" w:line="240" w:lineRule="atLeast"/>
              <w:rPr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50"/>
          </w:tcPr>
          <w:p w:rsidR="009A3F3F" w:rsidRDefault="009A3F3F">
            <w:pPr>
              <w:snapToGrid w:val="0"/>
              <w:spacing w:after="120" w:line="240" w:lineRule="atLeast"/>
              <w:rPr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50"/>
          </w:tcPr>
          <w:p w:rsidR="009A3F3F" w:rsidRDefault="009A3F3F">
            <w:pPr>
              <w:snapToGrid w:val="0"/>
              <w:spacing w:after="120" w:line="240" w:lineRule="atLeast"/>
              <w:rPr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</w:tcPr>
          <w:p w:rsidR="009A3F3F" w:rsidRDefault="009A3F3F">
            <w:pPr>
              <w:snapToGrid w:val="0"/>
              <w:spacing w:after="120" w:line="240" w:lineRule="atLeast"/>
              <w:rPr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9A3F3F" w:rsidRDefault="009A3F3F">
            <w:pPr>
              <w:snapToGrid w:val="0"/>
              <w:spacing w:after="120" w:line="240" w:lineRule="atLeast"/>
              <w:rPr>
                <w:sz w:val="24"/>
                <w:szCs w:val="24"/>
              </w:rPr>
            </w:pPr>
          </w:p>
        </w:tc>
      </w:tr>
    </w:tbl>
    <w:p w:rsidR="009A3F3F" w:rsidRDefault="0089520E">
      <w:pPr>
        <w:ind w:firstLine="709"/>
      </w:pPr>
      <w:r>
        <w:br w:type="page"/>
      </w:r>
    </w:p>
    <w:p w:rsidR="009A3F3F" w:rsidRDefault="0089520E">
      <w:pPr>
        <w:ind w:firstLine="709"/>
        <w:jc w:val="right"/>
      </w:pPr>
      <w:r>
        <w:t>Таблица 3</w:t>
      </w:r>
    </w:p>
    <w:p w:rsidR="009A3F3F" w:rsidRDefault="0089520E">
      <w:pPr>
        <w:ind w:firstLine="709"/>
        <w:jc w:val="center"/>
      </w:pPr>
      <w:r>
        <w:t xml:space="preserve">Матрица рисков. </w:t>
      </w:r>
      <w:r>
        <w:t>Пример 2.</w:t>
      </w:r>
    </w:p>
    <w:p w:rsidR="009A3F3F" w:rsidRDefault="009A3F3F">
      <w:pPr>
        <w:ind w:firstLine="709"/>
      </w:pPr>
    </w:p>
    <w:tbl>
      <w:tblPr>
        <w:tblW w:w="14571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2263"/>
        <w:gridCol w:w="1971"/>
        <w:gridCol w:w="1721"/>
        <w:gridCol w:w="1721"/>
        <w:gridCol w:w="1721"/>
        <w:gridCol w:w="1721"/>
        <w:gridCol w:w="1721"/>
        <w:gridCol w:w="1732"/>
      </w:tblGrid>
      <w:tr w:rsidR="009A3F3F">
        <w:trPr>
          <w:trHeight w:val="23"/>
        </w:trPr>
        <w:tc>
          <w:tcPr>
            <w:tcW w:w="42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F3F" w:rsidRDefault="009A3F3F">
            <w:pPr>
              <w:snapToGrid w:val="0"/>
              <w:spacing w:after="120" w:line="240" w:lineRule="atLeast"/>
              <w:rPr>
                <w:sz w:val="24"/>
                <w:szCs w:val="24"/>
              </w:rPr>
            </w:pPr>
          </w:p>
        </w:tc>
        <w:tc>
          <w:tcPr>
            <w:tcW w:w="103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F3F" w:rsidRDefault="0089520E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Возможная частоты возникновения вреда</w:t>
            </w:r>
          </w:p>
        </w:tc>
      </w:tr>
      <w:tr w:rsidR="009A3F3F">
        <w:trPr>
          <w:trHeight w:val="23"/>
        </w:trPr>
        <w:tc>
          <w:tcPr>
            <w:tcW w:w="42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F3F" w:rsidRDefault="009A3F3F">
            <w:pPr>
              <w:snapToGrid w:val="0"/>
              <w:spacing w:after="120" w:line="240" w:lineRule="atLeast"/>
              <w:rPr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F3F" w:rsidRDefault="0089520E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низкая возможная частота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F3F" w:rsidRDefault="0089520E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умеренная возможная частота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F3F" w:rsidRDefault="0089520E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 возможная частота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F3F" w:rsidRDefault="0089520E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значительная возможная частота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F3F" w:rsidRDefault="0089520E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высокая возможная частота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F3F" w:rsidRDefault="0089520E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чрезвычайно возможная частота</w:t>
            </w:r>
          </w:p>
        </w:tc>
      </w:tr>
      <w:tr w:rsidR="009A3F3F">
        <w:trPr>
          <w:trHeight w:val="23"/>
        </w:trPr>
        <w:tc>
          <w:tcPr>
            <w:tcW w:w="2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F3F" w:rsidRDefault="0089520E">
            <w:pPr>
              <w:spacing w:after="12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Величина вреда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F3F" w:rsidRDefault="0089520E">
            <w:pPr>
              <w:spacing w:after="12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чрезвычайно высокая </w:t>
            </w:r>
            <w:r>
              <w:rPr>
                <w:sz w:val="24"/>
                <w:szCs w:val="24"/>
              </w:rPr>
              <w:t>величина вреда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</w:tcPr>
          <w:p w:rsidR="009A3F3F" w:rsidRDefault="009A3F3F">
            <w:pPr>
              <w:snapToGrid w:val="0"/>
              <w:spacing w:after="120" w:line="240" w:lineRule="atLeast"/>
              <w:rPr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</w:tcPr>
          <w:p w:rsidR="009A3F3F" w:rsidRDefault="009A3F3F">
            <w:pPr>
              <w:snapToGrid w:val="0"/>
              <w:spacing w:after="120" w:line="240" w:lineRule="atLeast"/>
              <w:rPr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</w:tcPr>
          <w:p w:rsidR="009A3F3F" w:rsidRDefault="009A3F3F">
            <w:pPr>
              <w:snapToGrid w:val="0"/>
              <w:spacing w:after="120" w:line="240" w:lineRule="atLeast"/>
              <w:rPr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9A3F3F" w:rsidRDefault="009A3F3F">
            <w:pPr>
              <w:snapToGrid w:val="0"/>
              <w:spacing w:after="120" w:line="240" w:lineRule="atLeast"/>
              <w:rPr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0000"/>
          </w:tcPr>
          <w:p w:rsidR="009A3F3F" w:rsidRDefault="009A3F3F">
            <w:pPr>
              <w:snapToGrid w:val="0"/>
              <w:spacing w:after="120" w:line="240" w:lineRule="atLeast"/>
              <w:rPr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:rsidR="009A3F3F" w:rsidRDefault="009A3F3F">
            <w:pPr>
              <w:snapToGrid w:val="0"/>
              <w:spacing w:after="120" w:line="240" w:lineRule="atLeast"/>
              <w:rPr>
                <w:sz w:val="24"/>
                <w:szCs w:val="24"/>
              </w:rPr>
            </w:pPr>
          </w:p>
        </w:tc>
      </w:tr>
      <w:tr w:rsidR="009A3F3F">
        <w:trPr>
          <w:trHeight w:val="23"/>
        </w:trPr>
        <w:tc>
          <w:tcPr>
            <w:tcW w:w="2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F3F" w:rsidRDefault="009A3F3F">
            <w:pPr>
              <w:snapToGrid w:val="0"/>
              <w:spacing w:after="120" w:line="240" w:lineRule="atLeast"/>
              <w:rPr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F3F" w:rsidRDefault="0089520E">
            <w:pPr>
              <w:spacing w:after="12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высокая величина вреда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</w:tcPr>
          <w:p w:rsidR="009A3F3F" w:rsidRDefault="009A3F3F">
            <w:pPr>
              <w:snapToGrid w:val="0"/>
              <w:spacing w:after="120" w:line="240" w:lineRule="atLeast"/>
              <w:rPr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</w:tcPr>
          <w:p w:rsidR="009A3F3F" w:rsidRDefault="009A3F3F">
            <w:pPr>
              <w:snapToGrid w:val="0"/>
              <w:spacing w:after="120" w:line="240" w:lineRule="atLeast"/>
              <w:rPr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</w:tcPr>
          <w:p w:rsidR="009A3F3F" w:rsidRDefault="009A3F3F">
            <w:pPr>
              <w:snapToGrid w:val="0"/>
              <w:spacing w:after="120" w:line="240" w:lineRule="atLeast"/>
              <w:rPr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9A3F3F" w:rsidRDefault="009A3F3F">
            <w:pPr>
              <w:snapToGrid w:val="0"/>
              <w:spacing w:after="120" w:line="240" w:lineRule="atLeast"/>
              <w:rPr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0000"/>
          </w:tcPr>
          <w:p w:rsidR="009A3F3F" w:rsidRDefault="009A3F3F">
            <w:pPr>
              <w:snapToGrid w:val="0"/>
              <w:spacing w:after="120" w:line="240" w:lineRule="atLeast"/>
              <w:rPr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:rsidR="009A3F3F" w:rsidRDefault="009A3F3F">
            <w:pPr>
              <w:snapToGrid w:val="0"/>
              <w:spacing w:after="120" w:line="240" w:lineRule="atLeast"/>
              <w:rPr>
                <w:sz w:val="24"/>
                <w:szCs w:val="24"/>
              </w:rPr>
            </w:pPr>
          </w:p>
        </w:tc>
      </w:tr>
      <w:tr w:rsidR="009A3F3F">
        <w:trPr>
          <w:trHeight w:val="23"/>
        </w:trPr>
        <w:tc>
          <w:tcPr>
            <w:tcW w:w="2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F3F" w:rsidRDefault="009A3F3F">
            <w:pPr>
              <w:snapToGrid w:val="0"/>
              <w:spacing w:after="120" w:line="240" w:lineRule="atLeast"/>
              <w:rPr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F3F" w:rsidRDefault="0089520E">
            <w:pPr>
              <w:spacing w:after="12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значительная величина вреда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</w:tcPr>
          <w:p w:rsidR="009A3F3F" w:rsidRDefault="009A3F3F">
            <w:pPr>
              <w:snapToGrid w:val="0"/>
              <w:spacing w:after="120" w:line="240" w:lineRule="atLeast"/>
              <w:rPr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</w:tcPr>
          <w:p w:rsidR="009A3F3F" w:rsidRDefault="009A3F3F">
            <w:pPr>
              <w:snapToGrid w:val="0"/>
              <w:spacing w:after="120" w:line="240" w:lineRule="atLeast"/>
              <w:rPr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</w:tcPr>
          <w:p w:rsidR="009A3F3F" w:rsidRDefault="009A3F3F">
            <w:pPr>
              <w:snapToGrid w:val="0"/>
              <w:spacing w:after="120" w:line="240" w:lineRule="atLeast"/>
              <w:rPr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9A3F3F" w:rsidRDefault="009A3F3F">
            <w:pPr>
              <w:snapToGrid w:val="0"/>
              <w:spacing w:after="120" w:line="240" w:lineRule="atLeast"/>
              <w:rPr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9A3F3F" w:rsidRDefault="009A3F3F">
            <w:pPr>
              <w:snapToGrid w:val="0"/>
              <w:spacing w:after="120" w:line="240" w:lineRule="atLeast"/>
              <w:rPr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9A3F3F" w:rsidRDefault="009A3F3F">
            <w:pPr>
              <w:snapToGrid w:val="0"/>
              <w:spacing w:after="120" w:line="240" w:lineRule="atLeast"/>
              <w:rPr>
                <w:sz w:val="24"/>
                <w:szCs w:val="24"/>
              </w:rPr>
            </w:pPr>
          </w:p>
        </w:tc>
      </w:tr>
      <w:tr w:rsidR="009A3F3F">
        <w:trPr>
          <w:trHeight w:val="23"/>
        </w:trPr>
        <w:tc>
          <w:tcPr>
            <w:tcW w:w="2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F3F" w:rsidRDefault="009A3F3F">
            <w:pPr>
              <w:snapToGrid w:val="0"/>
              <w:spacing w:after="120" w:line="240" w:lineRule="atLeast"/>
              <w:rPr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F3F" w:rsidRDefault="0089520E">
            <w:pPr>
              <w:spacing w:after="12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 величина вреда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</w:tcPr>
          <w:p w:rsidR="009A3F3F" w:rsidRDefault="009A3F3F">
            <w:pPr>
              <w:snapToGrid w:val="0"/>
              <w:spacing w:after="120" w:line="240" w:lineRule="atLeast"/>
              <w:rPr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</w:tcPr>
          <w:p w:rsidR="009A3F3F" w:rsidRDefault="009A3F3F">
            <w:pPr>
              <w:snapToGrid w:val="0"/>
              <w:spacing w:after="120" w:line="240" w:lineRule="atLeast"/>
              <w:rPr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</w:tcPr>
          <w:p w:rsidR="009A3F3F" w:rsidRDefault="009A3F3F">
            <w:pPr>
              <w:snapToGrid w:val="0"/>
              <w:spacing w:after="120" w:line="240" w:lineRule="atLeast"/>
              <w:rPr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9A3F3F" w:rsidRDefault="009A3F3F">
            <w:pPr>
              <w:snapToGrid w:val="0"/>
              <w:spacing w:after="120" w:line="240" w:lineRule="atLeast"/>
              <w:rPr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9A3F3F" w:rsidRDefault="009A3F3F">
            <w:pPr>
              <w:snapToGrid w:val="0"/>
              <w:spacing w:after="120" w:line="240" w:lineRule="atLeast"/>
              <w:rPr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9A3F3F" w:rsidRDefault="009A3F3F">
            <w:pPr>
              <w:snapToGrid w:val="0"/>
              <w:spacing w:after="120" w:line="240" w:lineRule="atLeast"/>
              <w:rPr>
                <w:sz w:val="24"/>
                <w:szCs w:val="24"/>
              </w:rPr>
            </w:pPr>
          </w:p>
        </w:tc>
      </w:tr>
      <w:tr w:rsidR="009A3F3F">
        <w:trPr>
          <w:trHeight w:val="23"/>
        </w:trPr>
        <w:tc>
          <w:tcPr>
            <w:tcW w:w="2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F3F" w:rsidRDefault="009A3F3F">
            <w:pPr>
              <w:snapToGrid w:val="0"/>
              <w:spacing w:after="120" w:line="240" w:lineRule="atLeast"/>
              <w:rPr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F3F" w:rsidRDefault="0089520E">
            <w:pPr>
              <w:spacing w:after="12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умеренная величина вреда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</w:tcPr>
          <w:p w:rsidR="009A3F3F" w:rsidRDefault="009A3F3F">
            <w:pPr>
              <w:snapToGrid w:val="0"/>
              <w:spacing w:after="120" w:line="240" w:lineRule="atLeast"/>
              <w:rPr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</w:tcPr>
          <w:p w:rsidR="009A3F3F" w:rsidRDefault="009A3F3F">
            <w:pPr>
              <w:snapToGrid w:val="0"/>
              <w:spacing w:after="120" w:line="240" w:lineRule="atLeast"/>
              <w:rPr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</w:tcPr>
          <w:p w:rsidR="009A3F3F" w:rsidRDefault="009A3F3F">
            <w:pPr>
              <w:snapToGrid w:val="0"/>
              <w:spacing w:after="120" w:line="240" w:lineRule="atLeast"/>
              <w:rPr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</w:tcPr>
          <w:p w:rsidR="009A3F3F" w:rsidRDefault="009A3F3F">
            <w:pPr>
              <w:snapToGrid w:val="0"/>
              <w:spacing w:after="120" w:line="240" w:lineRule="atLeast"/>
              <w:rPr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</w:tcPr>
          <w:p w:rsidR="009A3F3F" w:rsidRDefault="009A3F3F">
            <w:pPr>
              <w:snapToGrid w:val="0"/>
              <w:spacing w:after="120" w:line="240" w:lineRule="atLeast"/>
              <w:rPr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9A3F3F" w:rsidRDefault="009A3F3F">
            <w:pPr>
              <w:snapToGrid w:val="0"/>
              <w:spacing w:after="120" w:line="240" w:lineRule="atLeast"/>
              <w:rPr>
                <w:sz w:val="24"/>
                <w:szCs w:val="24"/>
              </w:rPr>
            </w:pPr>
          </w:p>
        </w:tc>
      </w:tr>
      <w:tr w:rsidR="009A3F3F">
        <w:trPr>
          <w:trHeight w:val="23"/>
        </w:trPr>
        <w:tc>
          <w:tcPr>
            <w:tcW w:w="2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F3F" w:rsidRDefault="009A3F3F">
            <w:pPr>
              <w:snapToGrid w:val="0"/>
              <w:spacing w:after="120" w:line="240" w:lineRule="atLeast"/>
              <w:rPr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F3F" w:rsidRDefault="0089520E">
            <w:pPr>
              <w:spacing w:after="12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низкая величина вреда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50"/>
          </w:tcPr>
          <w:p w:rsidR="009A3F3F" w:rsidRDefault="009A3F3F">
            <w:pPr>
              <w:snapToGrid w:val="0"/>
              <w:spacing w:after="120" w:line="240" w:lineRule="atLeast"/>
              <w:rPr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</w:tcPr>
          <w:p w:rsidR="009A3F3F" w:rsidRDefault="009A3F3F">
            <w:pPr>
              <w:snapToGrid w:val="0"/>
              <w:spacing w:after="120" w:line="240" w:lineRule="atLeast"/>
              <w:rPr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</w:tcPr>
          <w:p w:rsidR="009A3F3F" w:rsidRDefault="009A3F3F">
            <w:pPr>
              <w:snapToGrid w:val="0"/>
              <w:spacing w:after="120" w:line="240" w:lineRule="atLeast"/>
              <w:rPr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</w:tcPr>
          <w:p w:rsidR="009A3F3F" w:rsidRDefault="009A3F3F">
            <w:pPr>
              <w:snapToGrid w:val="0"/>
              <w:spacing w:after="120" w:line="240" w:lineRule="atLeast"/>
              <w:rPr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</w:tcPr>
          <w:p w:rsidR="009A3F3F" w:rsidRDefault="009A3F3F">
            <w:pPr>
              <w:snapToGrid w:val="0"/>
              <w:spacing w:after="120" w:line="240" w:lineRule="atLeast"/>
              <w:rPr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9A3F3F" w:rsidRDefault="009A3F3F">
            <w:pPr>
              <w:snapToGrid w:val="0"/>
              <w:spacing w:after="120" w:line="240" w:lineRule="atLeast"/>
              <w:rPr>
                <w:sz w:val="24"/>
                <w:szCs w:val="24"/>
              </w:rPr>
            </w:pPr>
          </w:p>
        </w:tc>
      </w:tr>
    </w:tbl>
    <w:p w:rsidR="009A3F3F" w:rsidRDefault="0089520E">
      <w:pPr>
        <w:ind w:firstLine="709"/>
      </w:pPr>
      <w:r>
        <w:br w:type="page"/>
      </w:r>
    </w:p>
    <w:p w:rsidR="009A3F3F" w:rsidRDefault="0089520E">
      <w:pPr>
        <w:ind w:firstLine="709"/>
        <w:jc w:val="right"/>
      </w:pPr>
      <w:r>
        <w:t>Таблица 4</w:t>
      </w:r>
    </w:p>
    <w:p w:rsidR="009A3F3F" w:rsidRDefault="0089520E">
      <w:pPr>
        <w:jc w:val="center"/>
      </w:pPr>
      <w:r>
        <w:t>Матрица рисков. Пример 3.</w:t>
      </w:r>
    </w:p>
    <w:p w:rsidR="009A3F3F" w:rsidRDefault="009A3F3F">
      <w:pPr>
        <w:ind w:firstLine="709"/>
      </w:pPr>
    </w:p>
    <w:tbl>
      <w:tblPr>
        <w:tblW w:w="14585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2137"/>
        <w:gridCol w:w="1937"/>
        <w:gridCol w:w="1677"/>
        <w:gridCol w:w="1904"/>
        <w:gridCol w:w="1674"/>
        <w:gridCol w:w="1704"/>
        <w:gridCol w:w="1704"/>
        <w:gridCol w:w="1848"/>
      </w:tblGrid>
      <w:tr w:rsidR="009A3F3F">
        <w:trPr>
          <w:trHeight w:val="23"/>
        </w:trPr>
        <w:tc>
          <w:tcPr>
            <w:tcW w:w="40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F3F" w:rsidRDefault="009A3F3F">
            <w:pPr>
              <w:snapToGrid w:val="0"/>
              <w:spacing w:after="120" w:line="240" w:lineRule="atLeast"/>
              <w:rPr>
                <w:sz w:val="24"/>
                <w:szCs w:val="24"/>
              </w:rPr>
            </w:pPr>
          </w:p>
        </w:tc>
        <w:tc>
          <w:tcPr>
            <w:tcW w:w="105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F3F" w:rsidRDefault="0089520E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Возможная частоты возникновения </w:t>
            </w:r>
            <w:r>
              <w:rPr>
                <w:sz w:val="24"/>
                <w:szCs w:val="24"/>
              </w:rPr>
              <w:t>вреда</w:t>
            </w:r>
          </w:p>
        </w:tc>
      </w:tr>
      <w:tr w:rsidR="009A3F3F">
        <w:trPr>
          <w:trHeight w:val="23"/>
        </w:trPr>
        <w:tc>
          <w:tcPr>
            <w:tcW w:w="40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F3F" w:rsidRDefault="009A3F3F">
            <w:pPr>
              <w:snapToGrid w:val="0"/>
              <w:spacing w:after="120" w:line="240" w:lineRule="atLeast"/>
              <w:rPr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F3F" w:rsidRDefault="0089520E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низкая возможная частота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F3F" w:rsidRDefault="0089520E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умеренная возможная частота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F3F" w:rsidRDefault="0089520E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 возможная частота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F3F" w:rsidRDefault="0089520E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значительная возможная частота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F3F" w:rsidRDefault="0089520E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высокая возможная частота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F3F" w:rsidRDefault="0089520E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чрезвычайно возможная частота</w:t>
            </w:r>
          </w:p>
        </w:tc>
      </w:tr>
      <w:tr w:rsidR="009A3F3F">
        <w:trPr>
          <w:trHeight w:val="23"/>
        </w:trPr>
        <w:tc>
          <w:tcPr>
            <w:tcW w:w="21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F3F" w:rsidRDefault="0089520E">
            <w:pPr>
              <w:spacing w:after="12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Величина вреда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F3F" w:rsidRDefault="0089520E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чрезвычайно высокая величина вреда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</w:tcPr>
          <w:p w:rsidR="009A3F3F" w:rsidRDefault="009A3F3F">
            <w:pPr>
              <w:snapToGrid w:val="0"/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</w:tcPr>
          <w:p w:rsidR="009A3F3F" w:rsidRDefault="0089520E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садовые, огороднические и </w:t>
            </w:r>
            <w:r>
              <w:rPr>
                <w:sz w:val="24"/>
                <w:szCs w:val="24"/>
              </w:rPr>
              <w:t>дачные некоммерческие объединения граждан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</w:tcPr>
          <w:p w:rsidR="009A3F3F" w:rsidRDefault="009A3F3F">
            <w:pPr>
              <w:snapToGrid w:val="0"/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9A3F3F" w:rsidRDefault="009A3F3F">
            <w:pPr>
              <w:snapToGrid w:val="0"/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0000"/>
          </w:tcPr>
          <w:p w:rsidR="009A3F3F" w:rsidRDefault="0089520E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объекты дошкольного и начального общего образования; </w:t>
            </w:r>
          </w:p>
          <w:p w:rsidR="009A3F3F" w:rsidRDefault="009A3F3F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:rsidR="009A3F3F" w:rsidRDefault="0089520E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объекты, на которых осуществляется деятельность детских лагерей на время каникул;</w:t>
            </w:r>
          </w:p>
        </w:tc>
      </w:tr>
      <w:tr w:rsidR="009A3F3F">
        <w:trPr>
          <w:trHeight w:val="23"/>
        </w:trPr>
        <w:tc>
          <w:tcPr>
            <w:tcW w:w="2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F3F" w:rsidRDefault="009A3F3F">
            <w:pPr>
              <w:snapToGrid w:val="0"/>
              <w:spacing w:after="120" w:line="240" w:lineRule="atLeast"/>
              <w:rPr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F3F" w:rsidRDefault="0089520E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высокая величина вреда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</w:tcPr>
          <w:p w:rsidR="009A3F3F" w:rsidRDefault="009A3F3F">
            <w:pPr>
              <w:snapToGrid w:val="0"/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</w:tcPr>
          <w:p w:rsidR="009A3F3F" w:rsidRDefault="009A3F3F">
            <w:pPr>
              <w:snapToGrid w:val="0"/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</w:tcPr>
          <w:p w:rsidR="009A3F3F" w:rsidRDefault="009A3F3F">
            <w:pPr>
              <w:snapToGrid w:val="0"/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9A3F3F" w:rsidRDefault="009A3F3F">
            <w:pPr>
              <w:snapToGrid w:val="0"/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0000"/>
          </w:tcPr>
          <w:p w:rsidR="009A3F3F" w:rsidRDefault="009A3F3F">
            <w:pPr>
              <w:snapToGrid w:val="0"/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:rsidR="009A3F3F" w:rsidRDefault="009A3F3F">
            <w:pPr>
              <w:snapToGrid w:val="0"/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9A3F3F">
        <w:trPr>
          <w:trHeight w:val="23"/>
        </w:trPr>
        <w:tc>
          <w:tcPr>
            <w:tcW w:w="2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F3F" w:rsidRDefault="009A3F3F">
            <w:pPr>
              <w:snapToGrid w:val="0"/>
              <w:spacing w:after="120" w:line="240" w:lineRule="atLeast"/>
              <w:rPr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F3F" w:rsidRDefault="0089520E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значительная величина вреда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</w:tcPr>
          <w:p w:rsidR="009A3F3F" w:rsidRDefault="009A3F3F">
            <w:pPr>
              <w:snapToGrid w:val="0"/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</w:tcPr>
          <w:p w:rsidR="009A3F3F" w:rsidRDefault="009A3F3F">
            <w:pPr>
              <w:snapToGrid w:val="0"/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</w:tcPr>
          <w:p w:rsidR="009A3F3F" w:rsidRDefault="009A3F3F">
            <w:pPr>
              <w:snapToGrid w:val="0"/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9A3F3F" w:rsidRDefault="009A3F3F">
            <w:pPr>
              <w:snapToGrid w:val="0"/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9A3F3F" w:rsidRDefault="009A3F3F">
            <w:pPr>
              <w:snapToGrid w:val="0"/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9A3F3F" w:rsidRDefault="009A3F3F">
            <w:pPr>
              <w:snapToGrid w:val="0"/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9A3F3F">
        <w:trPr>
          <w:trHeight w:val="23"/>
        </w:trPr>
        <w:tc>
          <w:tcPr>
            <w:tcW w:w="2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F3F" w:rsidRDefault="009A3F3F">
            <w:pPr>
              <w:snapToGrid w:val="0"/>
              <w:spacing w:after="120" w:line="240" w:lineRule="atLeast"/>
              <w:rPr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F3F" w:rsidRDefault="0089520E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 величина вреда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</w:tcPr>
          <w:p w:rsidR="009A3F3F" w:rsidRDefault="009A3F3F">
            <w:pPr>
              <w:snapToGrid w:val="0"/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</w:tcPr>
          <w:p w:rsidR="009A3F3F" w:rsidRDefault="009A3F3F">
            <w:pPr>
              <w:snapToGrid w:val="0"/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</w:tcPr>
          <w:p w:rsidR="009A3F3F" w:rsidRDefault="009A3F3F">
            <w:pPr>
              <w:snapToGrid w:val="0"/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9A3F3F" w:rsidRDefault="009A3F3F">
            <w:pPr>
              <w:snapToGrid w:val="0"/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9A3F3F" w:rsidRDefault="009A3F3F">
            <w:pPr>
              <w:snapToGrid w:val="0"/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9A3F3F" w:rsidRDefault="009A3F3F">
            <w:pPr>
              <w:snapToGrid w:val="0"/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9A3F3F">
        <w:trPr>
          <w:trHeight w:val="23"/>
        </w:trPr>
        <w:tc>
          <w:tcPr>
            <w:tcW w:w="2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F3F" w:rsidRDefault="009A3F3F">
            <w:pPr>
              <w:snapToGrid w:val="0"/>
              <w:spacing w:after="120" w:line="240" w:lineRule="atLeast"/>
              <w:rPr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F3F" w:rsidRDefault="0089520E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умеренная величина вреда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</w:tcPr>
          <w:p w:rsidR="009A3F3F" w:rsidRDefault="009A3F3F">
            <w:pPr>
              <w:snapToGrid w:val="0"/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</w:tcPr>
          <w:p w:rsidR="009A3F3F" w:rsidRDefault="009A3F3F">
            <w:pPr>
              <w:snapToGrid w:val="0"/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</w:tcPr>
          <w:p w:rsidR="009A3F3F" w:rsidRDefault="009A3F3F">
            <w:pPr>
              <w:snapToGrid w:val="0"/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</w:tcPr>
          <w:p w:rsidR="009A3F3F" w:rsidRDefault="009A3F3F">
            <w:pPr>
              <w:snapToGrid w:val="0"/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</w:tcPr>
          <w:p w:rsidR="009A3F3F" w:rsidRDefault="009A3F3F">
            <w:pPr>
              <w:snapToGrid w:val="0"/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9A3F3F" w:rsidRDefault="009A3F3F">
            <w:pPr>
              <w:snapToGrid w:val="0"/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9A3F3F">
        <w:trPr>
          <w:trHeight w:val="23"/>
        </w:trPr>
        <w:tc>
          <w:tcPr>
            <w:tcW w:w="2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F3F" w:rsidRDefault="009A3F3F">
            <w:pPr>
              <w:snapToGrid w:val="0"/>
              <w:spacing w:after="120" w:line="240" w:lineRule="atLeast"/>
              <w:rPr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F3F" w:rsidRDefault="0089520E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низкая величина вреда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50"/>
          </w:tcPr>
          <w:p w:rsidR="009A3F3F" w:rsidRDefault="0089520E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временные постройки, киоски, навесы и другие подобные постройки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</w:tcPr>
          <w:p w:rsidR="009A3F3F" w:rsidRDefault="009A3F3F">
            <w:pPr>
              <w:snapToGrid w:val="0"/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</w:tcPr>
          <w:p w:rsidR="009A3F3F" w:rsidRDefault="009A3F3F">
            <w:pPr>
              <w:snapToGrid w:val="0"/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</w:tcPr>
          <w:p w:rsidR="009A3F3F" w:rsidRDefault="009A3F3F">
            <w:pPr>
              <w:snapToGrid w:val="0"/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</w:tcPr>
          <w:p w:rsidR="009A3F3F" w:rsidRDefault="009A3F3F">
            <w:pPr>
              <w:snapToGrid w:val="0"/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9A3F3F" w:rsidRDefault="009A3F3F">
            <w:pPr>
              <w:snapToGrid w:val="0"/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</w:tr>
    </w:tbl>
    <w:p w:rsidR="009A3F3F" w:rsidRDefault="009A3F3F">
      <w:pPr>
        <w:sectPr w:rsidR="009A3F3F">
          <w:headerReference w:type="default" r:id="rId10"/>
          <w:footerReference w:type="default" r:id="rId11"/>
          <w:headerReference w:type="first" r:id="rId12"/>
          <w:footerReference w:type="first" r:id="rId13"/>
          <w:pgSz w:w="16838" w:h="11906" w:orient="landscape"/>
          <w:pgMar w:top="1134" w:right="1134" w:bottom="1134" w:left="1134" w:header="709" w:footer="709" w:gutter="0"/>
          <w:cols w:space="720"/>
          <w:formProt w:val="0"/>
          <w:titlePg/>
          <w:docGrid w:linePitch="381"/>
        </w:sectPr>
      </w:pPr>
    </w:p>
    <w:p w:rsidR="009A3F3F" w:rsidRDefault="0089520E">
      <w:pPr>
        <w:spacing w:line="240" w:lineRule="atLeast"/>
        <w:jc w:val="center"/>
      </w:pPr>
      <w:r>
        <w:t xml:space="preserve">6. Критерии отнесения объектов государственного контроля (надзора) </w:t>
      </w:r>
      <w:r>
        <w:br/>
        <w:t xml:space="preserve">к категориям риска, учитывающие оценку вероятности несоблюдения юридическими лицами и индивидуальными предпринимателями </w:t>
      </w:r>
      <w:r>
        <w:br/>
        <w:t>обязательных требований</w:t>
      </w:r>
    </w:p>
    <w:p w:rsidR="009A3F3F" w:rsidRDefault="009A3F3F">
      <w:pPr>
        <w:ind w:firstLine="709"/>
      </w:pPr>
    </w:p>
    <w:p w:rsidR="009A3F3F" w:rsidRDefault="0089520E">
      <w:pPr>
        <w:ind w:firstLine="709"/>
      </w:pPr>
      <w:r>
        <w:t xml:space="preserve">После учета критериев, которые определяют </w:t>
      </w:r>
      <w:r>
        <w:t>возможную величину вреда и возможную частоту его возникновения, требуется также учесть критерии, которые указывают на поведенческие особенности того или иного подконтрольного субъекта, которую отражает оценка вероятности несоблюдения данными юридическими л</w:t>
      </w:r>
      <w:r>
        <w:t xml:space="preserve">ицами и индивидуальными предпринимателями обязательных требований. </w:t>
      </w:r>
    </w:p>
    <w:p w:rsidR="009A3F3F" w:rsidRDefault="0089520E">
      <w:pPr>
        <w:ind w:firstLine="709"/>
      </w:pPr>
      <w:r>
        <w:t xml:space="preserve">Под оценкой вероятности несоблюдения юридическими лицами и индивидуальными предпринимателями обязательных требований подразумевается предположение относительно их добросовестности. </w:t>
      </w:r>
    </w:p>
    <w:p w:rsidR="009A3F3F" w:rsidRDefault="0089520E">
      <w:pPr>
        <w:ind w:firstLine="709"/>
      </w:pPr>
      <w:r>
        <w:t>Для ил</w:t>
      </w:r>
      <w:r>
        <w:t>люстрации, допустим, что на основе анализа статистики случаев причинения вреда мы установили, что к категории высокого риска относятся придорожные кафе, которые соответствуют следующему профилю риска: "придорожные кафе, работающие на удалении от крупных на</w:t>
      </w:r>
      <w:r>
        <w:t>селенных пунктов и расположенные вблизи дорог федерального значения, с датой регистрации не более 3 лет". Таким образом, необходимо придорожные кафе, которые подпадают под эти критерии, отнести к категории высокого риска. Однако, статистика также показывае</w:t>
      </w:r>
      <w:r>
        <w:t xml:space="preserve">т, что несмотря на то, что 75% подобных придорожных кафе совершают грубые нарушения обязательных требований и тем самым вносит весомый вклад в смертность от пищевых отравлений, 25% подобных субъектов не совершают грубых нарушений обязательных требований и </w:t>
      </w:r>
      <w:r>
        <w:t xml:space="preserve">являются добросовестными участниками рынка. Таким образом, излишнее внимание в отношении этих 25% добросовестных придорожных кафе является избыточным административным давлением и неэффективным расходованием бюджетных средств на их проверку. </w:t>
      </w:r>
    </w:p>
    <w:p w:rsidR="009A3F3F" w:rsidRDefault="0089520E">
      <w:pPr>
        <w:ind w:firstLine="709"/>
      </w:pPr>
      <w:r>
        <w:t xml:space="preserve">В то же время </w:t>
      </w:r>
      <w:r>
        <w:t>может быть верной и обратная ситуация, когда 99% крупных торговых центров не совершает грубых нарушений обязательных требований, а 1% совершает, что вызывает необходимость механизма повышения его категории риска. Поэтому, чтобы учесть подобные ситуации, не</w:t>
      </w:r>
      <w:r>
        <w:t>обходимо также учитывать оценку вероятности несоблюдения юридическими лицами и индивидуальными предпринимателями обязательных требований, для того чтобы разделять добросовестных и недобросовестных юридических лиц и индивидуальных предпринимателей, из числа</w:t>
      </w:r>
      <w:r>
        <w:t xml:space="preserve"> тех, кто изначально находится в высоких категориях риска. Это позволит более тонко настраивать систему критериев отнесения юридических лиц индивидуальных предпринимателей к категориям риска, благодаря учету не только отраслевых критериев, но и учитывать и</w:t>
      </w:r>
      <w:r>
        <w:t xml:space="preserve">ндивидуальное поведение конкретных подконтрольных субъектов, а также создавать стимулы для их перемещения в более низкие категории риска на основании подтверждения своей добросовестности. </w:t>
      </w:r>
    </w:p>
    <w:p w:rsidR="009A3F3F" w:rsidRDefault="0089520E">
      <w:pPr>
        <w:ind w:firstLine="709"/>
      </w:pPr>
      <w:r>
        <w:t>При оценке вероятности несоблюдения юридическими лицами и индивидуа</w:t>
      </w:r>
      <w:r>
        <w:t xml:space="preserve">льными предпринимателями обязательных требований анализируется имеющаяся в распоряжении органов, государственного контроля (надзора), информация о результатах ранее проведенных контрольно-надзорных мероприятий данного юридического лица или индивидуального </w:t>
      </w:r>
      <w:r>
        <w:t>предпринимателя и назначенных ему административных наказаниях за нарушение обязательных требований. Подобная индивидуализированная информация может использоваться в качестве критериев оценки вероятности несоблюдения юридическими лицами и индивидуальными пр</w:t>
      </w:r>
      <w:r>
        <w:t xml:space="preserve">едпринимателями обязательных требований. </w:t>
      </w:r>
    </w:p>
    <w:p w:rsidR="009A3F3F" w:rsidRDefault="0089520E">
      <w:pPr>
        <w:ind w:firstLine="709"/>
      </w:pPr>
      <w:r>
        <w:t>В то же время, не могут быть использованы в качестве критериев оценки вероятности несоблюдения юридическими лицами и индивидуальными предпринимателями обязательных требований сведения, которые не могут быть однозна</w:t>
      </w:r>
      <w:r>
        <w:t>чно индивидуализированы или нарушающие презумпцию добросовестности подконтрольных субъектов. Так, в частности, не может быть использована в качестве критерия статистика нарушений обязательных требований по видам экономической деятельности, где всем экономи</w:t>
      </w:r>
      <w:r>
        <w:t xml:space="preserve">ческим субъектам присваиваются те или иные значения вероятности несоблюдения юридическими лицами и индивидуальными предпринимателями обязательных требований, только исходя из их принадлежности к той или иной отрасли или подотрасли. </w:t>
      </w:r>
    </w:p>
    <w:p w:rsidR="009A3F3F" w:rsidRDefault="0089520E">
      <w:pPr>
        <w:ind w:firstLine="709"/>
      </w:pPr>
      <w:r>
        <w:t>Учет индивидуального по</w:t>
      </w:r>
      <w:r>
        <w:t>ведения, предполагающий возможность перемещения как в более высокую, так и в более низкую категорию риска при недобросовестном или добросовестном поведении, соответственно, в случае если подобное индивидуальное поведение статистически свидетельствует о сни</w:t>
      </w:r>
      <w:r>
        <w:t xml:space="preserve">жении риска причинения вреда. Данная статистическая зависимость также должна быть обоснована на основании информации, предоставляемой в Приложении 1. </w:t>
      </w:r>
    </w:p>
    <w:p w:rsidR="009A3F3F" w:rsidRDefault="0089520E">
      <w:pPr>
        <w:ind w:firstLine="709"/>
      </w:pPr>
      <w:r>
        <w:t>Критерии вероятности несоблюдения юридическими лицами и индивидуальными предпринимателями обязательных тр</w:t>
      </w:r>
      <w:r>
        <w:t xml:space="preserve">ебований указываются по форме, приведенной в приложении № 2. </w:t>
      </w:r>
    </w:p>
    <w:p w:rsidR="009A3F3F" w:rsidRDefault="0089520E">
      <w:pPr>
        <w:ind w:firstLine="709"/>
      </w:pPr>
      <w:r>
        <w:t xml:space="preserve">Существует несколько общих правил перехода из различных категорий риска на основе учета вероятности несоблюдения юридическими лицами и индивидуальными предпринимателями обязательных требований. </w:t>
      </w:r>
      <w:r>
        <w:t>Так, в частности:</w:t>
      </w:r>
    </w:p>
    <w:p w:rsidR="009A3F3F" w:rsidRDefault="0089520E">
      <w:pPr>
        <w:ind w:firstLine="709"/>
      </w:pPr>
      <w:r>
        <w:t>Базовой является ситуация, когда выполнение тех или иных условий, содержащихся в соответствующих критериях, позволяет переходить из категории в категорию;</w:t>
      </w:r>
    </w:p>
    <w:p w:rsidR="009A3F3F" w:rsidRDefault="0089520E">
      <w:pPr>
        <w:ind w:firstLine="709"/>
      </w:pPr>
      <w:r>
        <w:t>Могут существовать случаи, когда повышение или понижение из одной категории в другу</w:t>
      </w:r>
      <w:r>
        <w:t>ю не предполагается. Например, может существовать потребность не понижать категорию риска для объектов, принадлежащих к категории "чрезвычайно высокого риска" или наоборот не повышать категорию для объектов "низкого риска". Подобные случае должны быть отде</w:t>
      </w:r>
      <w:r>
        <w:t xml:space="preserve">льно обоснованы в рамках предоставления информации, содержащейся в Приложении 1; </w:t>
      </w:r>
    </w:p>
    <w:p w:rsidR="009A3F3F" w:rsidRDefault="0089520E">
      <w:pPr>
        <w:ind w:firstLine="709"/>
      </w:pPr>
      <w:r>
        <w:t>По общему правилу, повышение или понижение категорий должно быть не более чем на один уровень;</w:t>
      </w:r>
    </w:p>
    <w:p w:rsidR="009A3F3F" w:rsidRDefault="0089520E">
      <w:pPr>
        <w:ind w:firstLine="709"/>
      </w:pPr>
      <w:r>
        <w:t>Однако в случае особой необходимости, можно перебрасывать объекты на большее чи</w:t>
      </w:r>
      <w:r>
        <w:t>сло уровней. Так, например, если у объекта умеренного риска было выявлено грубейшее нарушение, которое свидетельствует о его высокой опасности, то подобный объект может быть сразу переведен в категорию "чрезвычайно высокого риска". Для подобных случаев нуж</w:t>
      </w:r>
      <w:r>
        <w:t>но особенно тщательно прописывать процедуру срока действия данной меры и условия ее пересмотра, чтобы подобные меры не завышали и не занижали искусственно реальный уровень риска того или иного объекта. Подобные случаи должны быть отдельно обоснованы в рамк</w:t>
      </w:r>
      <w:r>
        <w:t>ах предоставления информации, содержащейся в Приложении 1.</w:t>
      </w:r>
    </w:p>
    <w:p w:rsidR="009A3F3F" w:rsidRDefault="009A3F3F">
      <w:pPr>
        <w:ind w:firstLine="709"/>
      </w:pPr>
    </w:p>
    <w:p w:rsidR="009A3F3F" w:rsidRDefault="0089520E">
      <w:pPr>
        <w:spacing w:line="240" w:lineRule="atLeast"/>
        <w:jc w:val="center"/>
      </w:pPr>
      <w:r>
        <w:t xml:space="preserve">7. Распределение подконтрольных субъектов по категориям риска </w:t>
      </w:r>
      <w:r>
        <w:br/>
        <w:t>и определение периодичности в их отношении контрольно-надзорных мероприятий</w:t>
      </w:r>
    </w:p>
    <w:p w:rsidR="009A3F3F" w:rsidRDefault="009A3F3F">
      <w:pPr>
        <w:ind w:firstLine="709"/>
      </w:pPr>
    </w:p>
    <w:p w:rsidR="009A3F3F" w:rsidRDefault="0089520E">
      <w:pPr>
        <w:ind w:firstLine="709"/>
      </w:pPr>
      <w:r>
        <w:t xml:space="preserve">Необходимо приводить статистическое обоснование </w:t>
      </w:r>
      <w:r>
        <w:t>предлагаемых к включению в критерии риска параметров, в соответствии с приложением № 1. Предлагаемые параметры должны быть конкретны, измеримы и релевантны цели минимизации вреда охраняемым ценностям.</w:t>
      </w:r>
    </w:p>
    <w:p w:rsidR="009A3F3F" w:rsidRDefault="0089520E">
      <w:pPr>
        <w:ind w:firstLine="709"/>
      </w:pPr>
      <w:r>
        <w:t>Информация, использующаяся для расчета критериев отнесе</w:t>
      </w:r>
      <w:r>
        <w:t xml:space="preserve">ния к категориям риска должна быть проверяема заинтересованными сторонами, обновляема и поддающаяся администрированию самим органом государственного контроля (надзора). </w:t>
      </w:r>
    </w:p>
    <w:p w:rsidR="009A3F3F" w:rsidRDefault="0089520E">
      <w:pPr>
        <w:ind w:firstLine="709"/>
      </w:pPr>
      <w:r>
        <w:t>В качестве критериев отнесения к категориям риска не может быть использована поступающ</w:t>
      </w:r>
      <w:r>
        <w:t>ая оперативно информация, указывающая на наличие нарушений обязательных требований, в результате которых может быть причинен вред охраняемым законом ценностям. Подобная информация должна быть использована в качестве индикаторов риска и должна являться осно</w:t>
      </w:r>
      <w:r>
        <w:t xml:space="preserve">ванием для внеплановых контрольно-надзорных мероприятий. </w:t>
      </w:r>
    </w:p>
    <w:p w:rsidR="009A3F3F" w:rsidRDefault="0089520E">
      <w:pPr>
        <w:ind w:firstLine="709"/>
      </w:pPr>
      <w:r>
        <w:t>При распределении подконтрольных субъектов по категориям риска необходимо ориентироваться на увеличение интенсивности контрольно-надзорных мероприятий в отношении подконтрольных субъектов, причиняющ</w:t>
      </w:r>
      <w:r>
        <w:t>их максимальный ущерб (вред) охраняемы ценностям, при одновременном снижении частоты проверок или отказ от плановых проверок в отношении подконтрольных субъектов (объектов), не причиняющих значимый вред охраняемым ценностям.</w:t>
      </w:r>
    </w:p>
    <w:p w:rsidR="009A3F3F" w:rsidRDefault="0089520E">
      <w:pPr>
        <w:ind w:firstLine="709"/>
      </w:pPr>
      <w:r>
        <w:t>При определении категорий риска</w:t>
      </w:r>
      <w:r>
        <w:t xml:space="preserve"> и периодичности проведения мероприятий необходимо исходить из принципа достижения максимально возможного уровня риска, находящегося под управлением контрольно-надзорного органа (то есть включенного в высокие категории риска). При этом не должно учитыватьс</w:t>
      </w:r>
      <w:r>
        <w:t>я распределение, процент охвата и пропорции распределения подконтрольных субъектов между различными категориями риска (так как важно распределение рисков, их величины, размера и масштаба распространения, а не распределение подконтрольных субъектов). Катего</w:t>
      </w:r>
      <w:r>
        <w:t>рии чрезвычайно высокого, высокого и значительного риска должны, по возможности, охватывать не менее 80% причиненного вреда охраняемым законом ценностей (на основе статистики за предшествующие периоды). Подобное распределение причиненного вреда означает, ч</w:t>
      </w:r>
      <w:r>
        <w:t xml:space="preserve">то 4/5 рисков причинения вреда находится под управлением органом государственного контроля (надзора). </w:t>
      </w:r>
    </w:p>
    <w:p w:rsidR="009A3F3F" w:rsidRDefault="0089520E">
      <w:pPr>
        <w:ind w:firstLine="709"/>
      </w:pPr>
      <w:r>
        <w:t>При определении категорий риска и периодичности проведения мероприятий требуется учитывать необходимость снижения размера причиненного вреда, так что зая</w:t>
      </w:r>
      <w:r>
        <w:t>вленная периодичность мероприятий в совокупности с имеющимся набором административной, уголовной или иной публично-правовой ответственности должны стимулировать добровольное и устойчивое добросовестное поведение.</w:t>
      </w:r>
    </w:p>
    <w:p w:rsidR="009A3F3F" w:rsidRDefault="0089520E">
      <w:pPr>
        <w:ind w:firstLine="709"/>
      </w:pPr>
      <w:r>
        <w:t>При определении категорий риска и периодичн</w:t>
      </w:r>
      <w:r>
        <w:t xml:space="preserve">ости проведения контрольно-надзорных мероприятий необходимо учитывать существующую численность инспекторского состава органа контроля (реалистичная оценка нагрузки на инспекторский состав, исключающая возможность установления критериев риска, приводящих к </w:t>
      </w:r>
      <w:r>
        <w:t>необходимости проведения мероприятий по контролю в отношении количества подконтрольных субъектов, очевидно не соотносимого с численностью инспекторского состава органа контроля).</w:t>
      </w:r>
    </w:p>
    <w:p w:rsidR="009A3F3F" w:rsidRDefault="0089520E">
      <w:pPr>
        <w:ind w:firstLine="709"/>
      </w:pPr>
      <w:r>
        <w:t>Подконтрольные субъекты, характеризующихся крайнее высокой степенью потенциал</w:t>
      </w:r>
      <w:r>
        <w:t>ьных негативных последствий (недопустимых ни при каких обстоятельствах) при одновременно крайне низкой вероятности наступления подобных негативных последствий, могут быть отнесены к высоким категориям риска, в тех случаях, когда контрольно-надзорные меропр</w:t>
      </w:r>
      <w:r>
        <w:t xml:space="preserve">иятия могут реально повлиять (с указанием механизмов и степени влияния) на масштаб распространения негативных последствий, факт наступления подобных событий или снизить их вероятность (то есть снижать остаточный риск причинения вреда). </w:t>
      </w:r>
    </w:p>
    <w:p w:rsidR="009A3F3F" w:rsidRDefault="0089520E">
      <w:pPr>
        <w:ind w:firstLine="709"/>
      </w:pPr>
      <w:r>
        <w:t>При распределении п</w:t>
      </w:r>
      <w:r>
        <w:t xml:space="preserve">одконтрольных субъектов по категориям риска должны применяться максимально открытые, прозрачные и понятные критерии, формулы и расчеты. Базовой является модель, когда подконтрольный субъект может найти информацию о себе в табличной форме и сразу же понять </w:t>
      </w:r>
      <w:r>
        <w:t>к какой категории риска он относится. Использование формул, расчетных моделей, бальных систем и прочих инструментов допустимо только при наличии научно-обоснованной методики и положительного экспертного заключения Экспертной группы Приоритетной программы "</w:t>
      </w:r>
      <w:r>
        <w:t xml:space="preserve">Реформа контрольной и надзорной деятельности". </w:t>
      </w:r>
    </w:p>
    <w:p w:rsidR="009A3F3F" w:rsidRDefault="0089520E">
      <w:pPr>
        <w:ind w:firstLine="709"/>
      </w:pPr>
      <w:r>
        <w:t>Периодичность проведения мероприятий в отношении чрезвычайно высокого риска не должна быть менее "один раз в календарном году" и не более "один раз в квартал". Периодичность проведения мероприятий в отношении</w:t>
      </w:r>
      <w:r>
        <w:t xml:space="preserve"> высокого риска не должна быть менее "один раз в три года" и не более "один раз в год". Периодичность проведения мероприятий в отношении категории значительного риска не должна быть менее "один раз в три года" и не более "один раз в 2 год". Для категорий с</w:t>
      </w:r>
      <w:r>
        <w:t xml:space="preserve">реднего и умеренного риска периодичность проведения мероприятий не может превышать период "не чаще чем один раз в 6 лет". Горизонт планирования более 6 лет не целесообразен с управленческой точки зрения, учитывая динамичность экономической среды, когда по </w:t>
      </w:r>
      <w:r>
        <w:t xml:space="preserve">факту варианты "не чаще чем раз в 6 лет" и "не чаще чем раз в 20 лет" мало чем отличаются. Допустимые варианты периодичности проведения плановых проверок приведены в Приложении 3. </w:t>
      </w:r>
    </w:p>
    <w:p w:rsidR="009A3F3F" w:rsidRDefault="009A3F3F">
      <w:pPr>
        <w:ind w:firstLine="709"/>
      </w:pPr>
    </w:p>
    <w:p w:rsidR="009A3F3F" w:rsidRDefault="0089520E">
      <w:pPr>
        <w:jc w:val="center"/>
      </w:pPr>
      <w:r>
        <w:t>8. Требования к апробации применяемых методик</w:t>
      </w:r>
    </w:p>
    <w:p w:rsidR="009A3F3F" w:rsidRDefault="009A3F3F">
      <w:pPr>
        <w:ind w:firstLine="709"/>
      </w:pPr>
    </w:p>
    <w:p w:rsidR="009A3F3F" w:rsidRDefault="0089520E">
      <w:pPr>
        <w:ind w:firstLine="709"/>
      </w:pPr>
      <w:r>
        <w:t>Сопроводительная документац</w:t>
      </w:r>
      <w:r>
        <w:t>ия должна содержать сведения о распределении ущерба (вреда) охраняемым ценностям по планируемым к утверждению категориям риска; количестве подконтрольных субъектов, которые подпадут в ту или иную планируемую к утверждению категорию риска; сведения об апроб</w:t>
      </w:r>
      <w:r>
        <w:t>ации (модельном расчете) предлагаемых критериев риска для всех типовых для вида контроля (надзора) субъектах, объектах или ситуаций (не менее 3 типовых ситуаций).</w:t>
      </w:r>
    </w:p>
    <w:p w:rsidR="009A3F3F" w:rsidRDefault="0089520E">
      <w:pPr>
        <w:ind w:firstLine="709"/>
      </w:pPr>
      <w:r>
        <w:t xml:space="preserve">Дополнительно должна осуществляться примерная оценка снижения причиненного вреда в ближайшие </w:t>
      </w:r>
      <w:r>
        <w:t xml:space="preserve">3 года на основе применения предлагаемых критериев и категорий риска, а также примерная оценка остаточного риска (не находящегося под управлением или на которые не могут повлиять контрольно-надзорные органы), предложения по управлению им. </w:t>
      </w:r>
    </w:p>
    <w:p w:rsidR="009A3F3F" w:rsidRDefault="009A3F3F">
      <w:pPr>
        <w:ind w:firstLine="709"/>
      </w:pPr>
    </w:p>
    <w:p w:rsidR="009A3F3F" w:rsidRDefault="0089520E">
      <w:pPr>
        <w:spacing w:line="240" w:lineRule="atLeast"/>
        <w:jc w:val="center"/>
      </w:pPr>
      <w:r>
        <w:t>9. Требования к</w:t>
      </w:r>
      <w:r>
        <w:t xml:space="preserve"> соответствию первому уровню зрелости Стандарта </w:t>
      </w:r>
      <w:r>
        <w:br/>
        <w:t>зрелости ведомственных систем управления рисками</w:t>
      </w:r>
    </w:p>
    <w:p w:rsidR="009A3F3F" w:rsidRDefault="009A3F3F">
      <w:pPr>
        <w:ind w:firstLine="709"/>
      </w:pPr>
    </w:p>
    <w:p w:rsidR="009A3F3F" w:rsidRDefault="0089520E">
      <w:pPr>
        <w:ind w:firstLine="709"/>
      </w:pPr>
      <w:r>
        <w:t>Соответствие критериев отнесения деятельности юридических лиц и индивидуальных предпринимателей и (или) используемых ими производственных объектов к определе</w:t>
      </w:r>
      <w:r>
        <w:t xml:space="preserve">нной категории риска требованиям Правил отнесения деятельности юридических лиц и индивидуальных предпринимателей и (или) используемых ими производственных объектов к определенной категории риска или определенному классу (категории) опасности, утвержденным </w:t>
      </w:r>
      <w:r>
        <w:t>постановлением Правительства Российской Федерации от 17 августа 2016 г. № 806 "О применении риск-ориентированного подхода при организации отдельных видов государственного контроля (надзора) и внесении изменений в некоторые акты Правительства Российской Фед</w:t>
      </w:r>
      <w:r>
        <w:t>ерации" является необходимым, но недостаточным условием их соответствия первому уровню зрелости Стандарта зрелости ведомственных систем управления рисками. Критерии отнесения деятельности юридических лиц и индивидуальных предпринимателей и (или) используем</w:t>
      </w:r>
      <w:r>
        <w:t>ых ими производственных объектов к определенной категории риска, считаются соответствующими первому уровню зрелости Стандарта зрелости ведомственных систем управления рисками, в том случае если предоставлена вся необходимая информация в соответствии с Прил</w:t>
      </w:r>
      <w:r>
        <w:t xml:space="preserve">ожением 1 и показана обоснованность отнесения деятельности юридических лиц и индивидуальных предпринимателей и (или) используемых ими производственных объектов к различным категориям риска на основе учета причиненного вреда. </w:t>
      </w:r>
    </w:p>
    <w:p w:rsidR="009A3F3F" w:rsidRDefault="009A3F3F"/>
    <w:p w:rsidR="009A3F3F" w:rsidRDefault="009A3F3F"/>
    <w:p w:rsidR="009A3F3F" w:rsidRDefault="0089520E">
      <w:pPr>
        <w:jc w:val="center"/>
      </w:pPr>
      <w:r>
        <w:t>___________</w:t>
      </w:r>
    </w:p>
    <w:sectPr w:rsidR="009A3F3F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1418" w:right="737" w:bottom="1418" w:left="1588" w:header="709" w:footer="709" w:gutter="0"/>
      <w:cols w:space="720"/>
      <w:formProt w:val="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9520E">
      <w:pPr>
        <w:spacing w:line="240" w:lineRule="auto"/>
      </w:pPr>
      <w:r>
        <w:separator/>
      </w:r>
    </w:p>
  </w:endnote>
  <w:endnote w:type="continuationSeparator" w:id="0">
    <w:p w:rsidR="00000000" w:rsidRDefault="008952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F3F" w:rsidRDefault="0089520E">
    <w:pPr>
      <w:pStyle w:val="ac"/>
      <w:tabs>
        <w:tab w:val="clear" w:pos="4153"/>
        <w:tab w:val="clear" w:pos="8306"/>
        <w:tab w:val="center" w:pos="4820"/>
        <w:tab w:val="right" w:pos="9072"/>
      </w:tabs>
      <w:rPr>
        <w:color w:val="000000"/>
        <w:sz w:val="16"/>
        <w:szCs w:val="0"/>
      </w:rPr>
    </w:pPr>
    <w:r>
      <w:rPr>
        <w:color w:val="000000"/>
        <w:sz w:val="16"/>
        <w:szCs w:val="0"/>
      </w:rPr>
      <w:fldChar w:fldCharType="begin"/>
    </w:r>
    <w:r>
      <w:rPr>
        <w:sz w:val="16"/>
        <w:szCs w:val="0"/>
      </w:rPr>
      <w:instrText>FILENAME</w:instrText>
    </w:r>
    <w:r>
      <w:rPr>
        <w:sz w:val="16"/>
        <w:szCs w:val="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F3F" w:rsidRDefault="0089520E">
    <w:pPr>
      <w:pStyle w:val="ac"/>
      <w:tabs>
        <w:tab w:val="clear" w:pos="4153"/>
        <w:tab w:val="clear" w:pos="8306"/>
        <w:tab w:val="center" w:pos="4820"/>
        <w:tab w:val="right" w:pos="9072"/>
      </w:tabs>
      <w:rPr>
        <w:color w:val="000000"/>
        <w:sz w:val="16"/>
        <w:szCs w:val="0"/>
      </w:rPr>
    </w:pPr>
    <w:r>
      <w:rPr>
        <w:color w:val="000000"/>
        <w:sz w:val="16"/>
        <w:szCs w:val="0"/>
      </w:rPr>
      <w:fldChar w:fldCharType="begin"/>
    </w:r>
    <w:r>
      <w:rPr>
        <w:sz w:val="16"/>
        <w:szCs w:val="0"/>
      </w:rPr>
      <w:instrText>FILENAME</w:instrText>
    </w:r>
    <w:r>
      <w:rPr>
        <w:sz w:val="16"/>
        <w:szCs w:val="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F3F" w:rsidRDefault="0089520E">
    <w:pPr>
      <w:pStyle w:val="ac"/>
      <w:tabs>
        <w:tab w:val="clear" w:pos="4153"/>
        <w:tab w:val="clear" w:pos="8306"/>
        <w:tab w:val="center" w:pos="4820"/>
        <w:tab w:val="right" w:pos="9072"/>
      </w:tabs>
      <w:rPr>
        <w:color w:val="000000"/>
        <w:sz w:val="16"/>
        <w:szCs w:val="0"/>
      </w:rPr>
    </w:pPr>
    <w:r>
      <w:rPr>
        <w:color w:val="000000"/>
        <w:sz w:val="16"/>
        <w:szCs w:val="0"/>
      </w:rPr>
      <w:fldChar w:fldCharType="begin"/>
    </w:r>
    <w:r>
      <w:rPr>
        <w:sz w:val="16"/>
        <w:szCs w:val="0"/>
      </w:rPr>
      <w:instrText>FILENAME</w:instrText>
    </w:r>
    <w:r>
      <w:rPr>
        <w:sz w:val="16"/>
        <w:szCs w:val="0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F3F" w:rsidRDefault="0089520E">
    <w:pPr>
      <w:pStyle w:val="ac"/>
      <w:tabs>
        <w:tab w:val="clear" w:pos="4153"/>
        <w:tab w:val="clear" w:pos="8306"/>
        <w:tab w:val="center" w:pos="4820"/>
        <w:tab w:val="right" w:pos="9072"/>
      </w:tabs>
      <w:rPr>
        <w:color w:val="000000"/>
        <w:sz w:val="16"/>
        <w:szCs w:val="0"/>
      </w:rPr>
    </w:pPr>
    <w:r>
      <w:rPr>
        <w:color w:val="000000"/>
        <w:sz w:val="16"/>
        <w:szCs w:val="0"/>
      </w:rPr>
      <w:fldChar w:fldCharType="begin"/>
    </w:r>
    <w:r>
      <w:rPr>
        <w:sz w:val="16"/>
        <w:szCs w:val="0"/>
      </w:rPr>
      <w:instrText>FILENAME</w:instrText>
    </w:r>
    <w:r>
      <w:rPr>
        <w:sz w:val="16"/>
        <w:szCs w:val="0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F3F" w:rsidRDefault="0089520E">
    <w:pPr>
      <w:pStyle w:val="ac"/>
      <w:tabs>
        <w:tab w:val="clear" w:pos="4153"/>
        <w:tab w:val="clear" w:pos="8306"/>
        <w:tab w:val="center" w:pos="4820"/>
        <w:tab w:val="right" w:pos="9072"/>
      </w:tabs>
      <w:rPr>
        <w:sz w:val="16"/>
      </w:rPr>
    </w:pPr>
    <w:r>
      <w:rPr>
        <w:sz w:val="16"/>
      </w:rPr>
      <w:fldChar w:fldCharType="begin"/>
    </w:r>
    <w:r>
      <w:rPr>
        <w:sz w:val="16"/>
      </w:rPr>
      <w:instrText>FILENAME</w:instrText>
    </w:r>
    <w:r>
      <w:rPr>
        <w:sz w:val="16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F3F" w:rsidRDefault="0089520E">
    <w:pPr>
      <w:pStyle w:val="ac"/>
      <w:tabs>
        <w:tab w:val="clear" w:pos="4153"/>
        <w:tab w:val="clear" w:pos="8306"/>
        <w:tab w:val="center" w:pos="4820"/>
        <w:tab w:val="right" w:pos="9072"/>
      </w:tabs>
      <w:rPr>
        <w:sz w:val="16"/>
      </w:rPr>
    </w:pPr>
    <w:r>
      <w:rPr>
        <w:sz w:val="16"/>
      </w:rPr>
      <w:fldChar w:fldCharType="begin"/>
    </w:r>
    <w:r>
      <w:rPr>
        <w:sz w:val="16"/>
      </w:rPr>
      <w:instrText>FILENAME</w:instrTex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3F3F" w:rsidRDefault="0089520E">
      <w:r>
        <w:separator/>
      </w:r>
    </w:p>
  </w:footnote>
  <w:footnote w:type="continuationSeparator" w:id="0">
    <w:p w:rsidR="009A3F3F" w:rsidRDefault="0089520E">
      <w:r>
        <w:continuationSeparator/>
      </w:r>
    </w:p>
  </w:footnote>
  <w:footnote w:id="1">
    <w:p w:rsidR="009A3F3F" w:rsidRDefault="0089520E">
      <w:pPr>
        <w:pStyle w:val="ae"/>
        <w:jc w:val="both"/>
      </w:pPr>
      <w:r>
        <w:rPr>
          <w:rStyle w:val="FootnoteCharacters"/>
        </w:rPr>
        <w:footnoteRef/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Федеральный закон от 26 декабря 2009 г. № 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и принятое в его исполнение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постановление Правительства Российской Федерации от 17 августа 2016 г. № 806 "О применении риск-ориентированного подхода при организации отдельных видов государственного контроля (надзора) и внесении изменений в некоторые акты Правительства Российской Фед</w:t>
      </w:r>
      <w:r>
        <w:rPr>
          <w:rFonts w:ascii="Times New Roman" w:hAnsi="Times New Roman" w:cs="Times New Roman"/>
          <w:sz w:val="24"/>
          <w:szCs w:val="24"/>
        </w:rPr>
        <w:t>ерации" используют понятия "юридическое лицо" и "индивидуальный предприниматель". В то же общие подходы, изложенные в Базовой модели, могут быть распространены и на осуществление государственного контроля (надзора) в отношении иных подконтрольных субъектов</w:t>
      </w:r>
      <w:r>
        <w:rPr>
          <w:rFonts w:ascii="Times New Roman" w:hAnsi="Times New Roman" w:cs="Times New Roman"/>
          <w:sz w:val="24"/>
          <w:szCs w:val="24"/>
        </w:rPr>
        <w:t xml:space="preserve"> (в первую очередь - граждан). В связи с изложенным понятия "юридическое лицо" и "индивидуальный предприниматель" используются в Базовой модели как синонимичные понятию "подконтрольный субъект".</w:t>
      </w:r>
    </w:p>
  </w:footnote>
  <w:footnote w:id="2">
    <w:p w:rsidR="009A3F3F" w:rsidRDefault="0089520E">
      <w:pPr>
        <w:pStyle w:val="ae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Style w:val="FootnoteCharacters"/>
        </w:rPr>
        <w:footnoteRef/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Пункт 8 Правил отнесения деятельности юридических лиц и инд</w:t>
      </w:r>
      <w:r>
        <w:rPr>
          <w:rFonts w:ascii="Times New Roman" w:hAnsi="Times New Roman" w:cs="Times New Roman"/>
          <w:sz w:val="24"/>
          <w:szCs w:val="24"/>
        </w:rPr>
        <w:t xml:space="preserve">ивидуальных предпринимателей и (или) используемых ими производственных объектов к определенной категории риска или определенному классу (категории) опасности, утвержденным постановлением Правительства Российской Федерации от 17 августа 2016 г. № 806 </w:t>
      </w:r>
      <w:r>
        <w:rPr>
          <w:rFonts w:ascii="Times New Roman" w:hAnsi="Times New Roman" w:cs="Times New Roman"/>
          <w:sz w:val="24"/>
          <w:szCs w:val="24"/>
        </w:rPr>
        <w:br/>
        <w:t>"О пр</w:t>
      </w:r>
      <w:r>
        <w:rPr>
          <w:rFonts w:ascii="Times New Roman" w:hAnsi="Times New Roman" w:cs="Times New Roman"/>
          <w:sz w:val="24"/>
          <w:szCs w:val="24"/>
        </w:rPr>
        <w:t>именении риск-ориентированного подхода при организации отдельных видов государственного контроля (надзора) и внесении изменений в некоторые акты Правительства Российской Федерации".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F3F" w:rsidRDefault="0089520E">
    <w:pPr>
      <w:pStyle w:val="ab"/>
      <w:jc w:val="center"/>
      <w:rPr>
        <w:color w:val="000000"/>
        <w:szCs w:val="0"/>
      </w:rPr>
    </w:pPr>
    <w:r>
      <w:rPr>
        <w:rStyle w:val="a3"/>
        <w:color w:val="000000"/>
        <w:szCs w:val="0"/>
      </w:rPr>
      <w:fldChar w:fldCharType="begin"/>
    </w:r>
    <w:r>
      <w:rPr>
        <w:rStyle w:val="a3"/>
        <w:szCs w:val="0"/>
      </w:rPr>
      <w:instrText>PAGE</w:instrText>
    </w:r>
    <w:r>
      <w:rPr>
        <w:rStyle w:val="a3"/>
        <w:szCs w:val="0"/>
      </w:rPr>
      <w:fldChar w:fldCharType="separate"/>
    </w:r>
    <w:r>
      <w:rPr>
        <w:rStyle w:val="a3"/>
        <w:noProof/>
        <w:szCs w:val="0"/>
      </w:rPr>
      <w:t>2</w:t>
    </w:r>
    <w:r>
      <w:rPr>
        <w:rStyle w:val="a3"/>
        <w:szCs w:val="0"/>
      </w:rPr>
      <w:fldChar w:fldCharType="end"/>
    </w:r>
  </w:p>
  <w:p w:rsidR="009A3F3F" w:rsidRDefault="009A3F3F">
    <w:pPr>
      <w:pStyle w:val="ab"/>
      <w:tabs>
        <w:tab w:val="clear" w:pos="4153"/>
        <w:tab w:val="clear" w:pos="8306"/>
        <w:tab w:val="left" w:pos="930"/>
      </w:tabs>
      <w:rPr>
        <w:color w:val="000000"/>
        <w:szCs w:val="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F3F" w:rsidRDefault="009A3F3F">
    <w:pPr>
      <w:pStyle w:val="ab"/>
      <w:jc w:val="center"/>
      <w:rPr>
        <w:color w:val="000000"/>
        <w:szCs w:val="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F3F" w:rsidRDefault="0089520E">
    <w:pPr>
      <w:pStyle w:val="ab"/>
      <w:jc w:val="center"/>
    </w:pPr>
    <w:r>
      <w:rPr>
        <w:rStyle w:val="a3"/>
        <w:color w:val="000000"/>
        <w:szCs w:val="0"/>
      </w:rPr>
      <w:fldChar w:fldCharType="begin"/>
    </w:r>
    <w:r>
      <w:rPr>
        <w:rStyle w:val="a3"/>
        <w:szCs w:val="0"/>
      </w:rPr>
      <w:instrText>PAGE</w:instrText>
    </w:r>
    <w:r>
      <w:rPr>
        <w:rStyle w:val="a3"/>
        <w:szCs w:val="0"/>
      </w:rPr>
      <w:fldChar w:fldCharType="separate"/>
    </w:r>
    <w:r>
      <w:rPr>
        <w:rStyle w:val="a3"/>
        <w:szCs w:val="0"/>
      </w:rPr>
      <w:t>17</w:t>
    </w:r>
    <w:r>
      <w:rPr>
        <w:rStyle w:val="a3"/>
        <w:szCs w:val="0"/>
      </w:rPr>
      <w:fldChar w:fldCharType="end"/>
    </w:r>
  </w:p>
  <w:p w:rsidR="009A3F3F" w:rsidRDefault="009A3F3F">
    <w:pPr>
      <w:pStyle w:val="ab"/>
      <w:tabs>
        <w:tab w:val="clear" w:pos="4153"/>
        <w:tab w:val="clear" w:pos="8306"/>
        <w:tab w:val="left" w:pos="930"/>
      </w:tabs>
      <w:rPr>
        <w:color w:val="000000"/>
        <w:szCs w:val="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F3F" w:rsidRDefault="0089520E">
    <w:pPr>
      <w:pStyle w:val="ab"/>
      <w:jc w:val="center"/>
    </w:pPr>
    <w:r>
      <w:fldChar w:fldCharType="begin"/>
    </w:r>
    <w:r>
      <w:instrText>PAGE</w:instrText>
    </w:r>
    <w:r>
      <w:fldChar w:fldCharType="separate"/>
    </w:r>
    <w:r>
      <w:t>14</w:t>
    </w:r>
    <w:r>
      <w:fldChar w:fldCharType="end"/>
    </w:r>
  </w:p>
  <w:p w:rsidR="009A3F3F" w:rsidRDefault="009A3F3F">
    <w:pPr>
      <w:pStyle w:val="ab"/>
      <w:jc w:val="center"/>
      <w:rPr>
        <w:color w:val="000000"/>
        <w:szCs w:val="0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F3F" w:rsidRDefault="0089520E">
    <w:pPr>
      <w:pStyle w:val="ab"/>
      <w:tabs>
        <w:tab w:val="clear" w:pos="4153"/>
        <w:tab w:val="clear" w:pos="8306"/>
      </w:tabs>
      <w:jc w:val="center"/>
    </w:pPr>
    <w:r>
      <w:rPr>
        <w:rStyle w:val="a3"/>
      </w:rPr>
      <w:fldChar w:fldCharType="begin"/>
    </w:r>
    <w:r>
      <w:rPr>
        <w:rStyle w:val="a3"/>
      </w:rPr>
      <w:instrText>PAGE</w:instrText>
    </w:r>
    <w:r>
      <w:rPr>
        <w:rStyle w:val="a3"/>
      </w:rPr>
      <w:fldChar w:fldCharType="separate"/>
    </w:r>
    <w:r>
      <w:rPr>
        <w:rStyle w:val="a3"/>
      </w:rPr>
      <w:t>23</w:t>
    </w:r>
    <w:r>
      <w:rPr>
        <w:rStyle w:val="a3"/>
      </w:rPr>
      <w:fldChar w:fldCharType="end"/>
    </w:r>
  </w:p>
  <w:p w:rsidR="009A3F3F" w:rsidRDefault="009A3F3F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F3F" w:rsidRDefault="0089520E">
    <w:pPr>
      <w:pStyle w:val="ab"/>
      <w:jc w:val="center"/>
    </w:pPr>
    <w:r>
      <w:fldChar w:fldCharType="begin"/>
    </w:r>
    <w:r>
      <w:instrText>PAGE</w:instrText>
    </w:r>
    <w:r>
      <w:fldChar w:fldCharType="separate"/>
    </w:r>
    <w:r>
      <w:t>1</w:t>
    </w:r>
    <w:r>
      <w:t>8</w:t>
    </w:r>
    <w:r>
      <w:fldChar w:fldCharType="end"/>
    </w:r>
  </w:p>
  <w:p w:rsidR="009A3F3F" w:rsidRDefault="009A3F3F">
    <w:pPr>
      <w:pStyle w:val="ab"/>
      <w:tabs>
        <w:tab w:val="clear" w:pos="4153"/>
        <w:tab w:val="clear" w:pos="8306"/>
      </w:tabs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F3F"/>
    <w:rsid w:val="0089520E"/>
    <w:rsid w:val="009A3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8EFA07-FAA9-42F0-A730-81FB4C234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360" w:lineRule="atLeast"/>
      <w:jc w:val="both"/>
    </w:pPr>
    <w:rPr>
      <w:rFonts w:eastAsia="Times New Roman" w:cs="Times New Roman"/>
      <w:sz w:val="28"/>
      <w:szCs w:val="20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styleId="a3">
    <w:name w:val="page number"/>
    <w:basedOn w:val="a0"/>
  </w:style>
  <w:style w:type="character" w:customStyle="1" w:styleId="a4">
    <w:name w:val="Нижний колонтитул Знак"/>
    <w:qFormat/>
    <w:rPr>
      <w:rFonts w:ascii="Times New Roman" w:hAnsi="Times New Roman" w:cs="Times New Roman"/>
      <w:sz w:val="28"/>
    </w:rPr>
  </w:style>
  <w:style w:type="character" w:customStyle="1" w:styleId="a5">
    <w:name w:val="Текст сноски Знак"/>
    <w:qFormat/>
    <w:rPr>
      <w:rFonts w:ascii="Calibri" w:eastAsia="Calibri" w:hAnsi="Calibri" w:cs="Calibri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a6">
    <w:name w:val="Верхний колонтитул Знак"/>
    <w:qFormat/>
    <w:rPr>
      <w:rFonts w:ascii="Times New Roman" w:hAnsi="Times New Roman" w:cs="Times New Roman"/>
      <w:sz w:val="28"/>
    </w:rPr>
  </w:style>
  <w:style w:type="character" w:customStyle="1" w:styleId="a7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EndnoteCharacters">
    <w:name w:val="Endnote Characters"/>
    <w:qFormat/>
  </w:style>
  <w:style w:type="paragraph" w:customStyle="1" w:styleId="Heading">
    <w:name w:val="Heading"/>
    <w:basedOn w:val="a"/>
    <w:next w:val="a8"/>
    <w:qFormat/>
    <w:pPr>
      <w:keepNext/>
      <w:spacing w:before="240" w:after="120"/>
    </w:pPr>
    <w:rPr>
      <w:rFonts w:ascii="Arial" w:eastAsia="DejaVu Sans" w:hAnsi="Arial" w:cs="DejaVu Sans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</w:style>
  <w:style w:type="paragraph" w:styleId="aa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b">
    <w:name w:val="header"/>
    <w:basedOn w:val="a"/>
    <w:pPr>
      <w:tabs>
        <w:tab w:val="center" w:pos="4153"/>
        <w:tab w:val="right" w:pos="8306"/>
      </w:tabs>
    </w:pPr>
  </w:style>
  <w:style w:type="paragraph" w:styleId="ac">
    <w:name w:val="footer"/>
    <w:basedOn w:val="a"/>
    <w:pPr>
      <w:tabs>
        <w:tab w:val="center" w:pos="4153"/>
        <w:tab w:val="right" w:pos="8306"/>
      </w:tabs>
    </w:pPr>
  </w:style>
  <w:style w:type="paragraph" w:styleId="ad">
    <w:name w:val="List Paragraph"/>
    <w:basedOn w:val="a"/>
    <w:qFormat/>
    <w:pPr>
      <w:spacing w:after="160" w:line="256" w:lineRule="auto"/>
      <w:ind w:left="720"/>
      <w:contextualSpacing/>
      <w:jc w:val="left"/>
    </w:pPr>
    <w:rPr>
      <w:rFonts w:ascii="Calibri" w:eastAsia="Calibri" w:hAnsi="Calibri" w:cs="Calibri"/>
      <w:sz w:val="22"/>
      <w:szCs w:val="22"/>
    </w:rPr>
  </w:style>
  <w:style w:type="paragraph" w:styleId="ae">
    <w:name w:val="footnote text"/>
    <w:basedOn w:val="a"/>
    <w:pPr>
      <w:spacing w:line="240" w:lineRule="auto"/>
      <w:jc w:val="left"/>
    </w:pPr>
    <w:rPr>
      <w:rFonts w:ascii="Calibri" w:eastAsia="Calibri" w:hAnsi="Calibri" w:cs="Calibri"/>
      <w:sz w:val="20"/>
    </w:rPr>
  </w:style>
  <w:style w:type="paragraph" w:styleId="af">
    <w:name w:val="Balloon Text"/>
    <w:basedOn w:val="a"/>
    <w:qFormat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10" Type="http://schemas.openxmlformats.org/officeDocument/2006/relationships/header" Target="header3.xm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6571</Words>
  <Characters>37459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Регистратор 15_2</dc:creator>
  <cp:keywords/>
  <dc:description/>
  <cp:lastModifiedBy>Пахомов Алексей Викторович</cp:lastModifiedBy>
  <cp:revision>2</cp:revision>
  <cp:lastPrinted>2017-04-04T12:59:00Z</cp:lastPrinted>
  <dcterms:created xsi:type="dcterms:W3CDTF">2021-05-24T12:14:00Z</dcterms:created>
  <dcterms:modified xsi:type="dcterms:W3CDTF">2021-05-24T12:14:00Z</dcterms:modified>
  <dc:language>en-US</dc:language>
</cp:coreProperties>
</file>